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BD60" w14:textId="71EB8992"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T</w:t>
      </w:r>
      <w:r w:rsidR="00DD46B6" w:rsidRPr="00CE455B">
        <w:rPr>
          <w:rFonts w:ascii="Times New Roman" w:hAnsi="Times New Roman" w:cs="Times New Roman"/>
          <w:sz w:val="24"/>
          <w:szCs w:val="24"/>
        </w:rPr>
        <w:t xml:space="preserve">o: </w:t>
      </w:r>
      <w:r w:rsidR="00DD46B6" w:rsidRPr="00CE455B">
        <w:rPr>
          <w:rFonts w:ascii="Times New Roman" w:hAnsi="Times New Roman" w:cs="Times New Roman"/>
          <w:sz w:val="24"/>
          <w:szCs w:val="24"/>
        </w:rPr>
        <w:tab/>
        <w:t>Attorney General Liz Murrill</w:t>
      </w:r>
    </w:p>
    <w:p w14:paraId="2902E770"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t>Attn: Department of Justice, Occupational Licensing Review Program</w:t>
      </w:r>
    </w:p>
    <w:p w14:paraId="6F758C2D" w14:textId="7CA4E96E"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From: </w:t>
      </w:r>
      <w:r w:rsidRPr="00CE455B">
        <w:rPr>
          <w:rFonts w:ascii="Times New Roman" w:hAnsi="Times New Roman" w:cs="Times New Roman"/>
          <w:sz w:val="24"/>
          <w:szCs w:val="24"/>
        </w:rPr>
        <w:tab/>
      </w:r>
      <w:r w:rsidR="00522A50">
        <w:rPr>
          <w:rFonts w:ascii="Times New Roman" w:hAnsi="Times New Roman" w:cs="Times New Roman"/>
          <w:sz w:val="24"/>
          <w:szCs w:val="24"/>
        </w:rPr>
        <w:t>Tyson J. Ducote</w:t>
      </w:r>
      <w:r w:rsidRPr="00CE455B">
        <w:rPr>
          <w:rFonts w:ascii="Times New Roman" w:hAnsi="Times New Roman" w:cs="Times New Roman"/>
          <w:sz w:val="24"/>
          <w:szCs w:val="24"/>
        </w:rPr>
        <w:t xml:space="preserve"> </w:t>
      </w:r>
    </w:p>
    <w:p w14:paraId="0B8F880C" w14:textId="5AEA4819"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r>
      <w:r w:rsidR="00522A50">
        <w:rPr>
          <w:rFonts w:ascii="Times New Roman" w:hAnsi="Times New Roman" w:cs="Times New Roman"/>
          <w:sz w:val="24"/>
          <w:szCs w:val="24"/>
        </w:rPr>
        <w:t>Executive Director</w:t>
      </w:r>
      <w:r w:rsidRPr="00CE455B">
        <w:rPr>
          <w:rFonts w:ascii="Times New Roman" w:hAnsi="Times New Roman" w:cs="Times New Roman"/>
          <w:sz w:val="24"/>
          <w:szCs w:val="24"/>
        </w:rPr>
        <w:t xml:space="preserve">, </w:t>
      </w:r>
      <w:bookmarkStart w:id="0" w:name="_Hlk214534036"/>
      <w:r w:rsidR="000E2F97">
        <w:rPr>
          <w:rFonts w:ascii="Times New Roman" w:hAnsi="Times New Roman" w:cs="Times New Roman"/>
          <w:sz w:val="24"/>
          <w:szCs w:val="24"/>
        </w:rPr>
        <w:t xml:space="preserve">Louisiana </w:t>
      </w:r>
      <w:r w:rsidR="00522A50">
        <w:rPr>
          <w:rFonts w:ascii="Times New Roman" w:hAnsi="Times New Roman" w:cs="Times New Roman"/>
          <w:sz w:val="24"/>
          <w:szCs w:val="24"/>
        </w:rPr>
        <w:t>State Board of Architectural Examiners</w:t>
      </w:r>
      <w:bookmarkEnd w:id="0"/>
      <w:r w:rsidR="000E2F97">
        <w:rPr>
          <w:rFonts w:ascii="Times New Roman" w:hAnsi="Times New Roman" w:cs="Times New Roman"/>
          <w:sz w:val="24"/>
          <w:szCs w:val="24"/>
        </w:rPr>
        <w:t xml:space="preserve"> (“LSBAE”)</w:t>
      </w:r>
    </w:p>
    <w:p w14:paraId="1C62E4D7" w14:textId="534E5BB0"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Date: </w:t>
      </w:r>
      <w:r w:rsidRPr="00CE455B">
        <w:rPr>
          <w:rFonts w:ascii="Times New Roman" w:hAnsi="Times New Roman" w:cs="Times New Roman"/>
          <w:sz w:val="24"/>
          <w:szCs w:val="24"/>
        </w:rPr>
        <w:tab/>
      </w:r>
      <w:r w:rsidR="00996806">
        <w:rPr>
          <w:rFonts w:ascii="Times New Roman" w:hAnsi="Times New Roman" w:cs="Times New Roman"/>
          <w:sz w:val="24"/>
          <w:szCs w:val="24"/>
        </w:rPr>
        <w:t>February 2</w:t>
      </w:r>
      <w:r w:rsidR="00475114">
        <w:rPr>
          <w:rFonts w:ascii="Times New Roman" w:hAnsi="Times New Roman" w:cs="Times New Roman"/>
          <w:sz w:val="24"/>
          <w:szCs w:val="24"/>
        </w:rPr>
        <w:t>5</w:t>
      </w:r>
      <w:r w:rsidR="00522A50">
        <w:rPr>
          <w:rFonts w:ascii="Times New Roman" w:hAnsi="Times New Roman" w:cs="Times New Roman"/>
          <w:sz w:val="24"/>
          <w:szCs w:val="24"/>
        </w:rPr>
        <w:t>, 2025</w:t>
      </w:r>
    </w:p>
    <w:p w14:paraId="18F1D397" w14:textId="6727C305"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Subject: </w:t>
      </w:r>
      <w:bookmarkStart w:id="1" w:name="_Hlk214534081"/>
      <w:r w:rsidR="000E2F97">
        <w:rPr>
          <w:rFonts w:ascii="Times New Roman" w:hAnsi="Times New Roman" w:cs="Times New Roman"/>
          <w:sz w:val="24"/>
          <w:szCs w:val="24"/>
        </w:rPr>
        <w:t xml:space="preserve"> </w:t>
      </w:r>
      <w:r w:rsidR="000E2F97" w:rsidRPr="007E19AA">
        <w:rPr>
          <w:rFonts w:ascii="Times New Roman" w:eastAsia="Times New Roman" w:hAnsi="Times New Roman" w:cs="Times New Roman"/>
          <w:color w:val="000000"/>
          <w:sz w:val="24"/>
          <w:szCs w:val="24"/>
        </w:rPr>
        <w:t xml:space="preserve">LAC </w:t>
      </w:r>
      <w:r w:rsidR="000E2F97">
        <w:rPr>
          <w:rFonts w:ascii="Times New Roman" w:eastAsia="Times New Roman" w:hAnsi="Times New Roman" w:cs="Times New Roman"/>
          <w:color w:val="000000"/>
          <w:sz w:val="24"/>
          <w:szCs w:val="24"/>
        </w:rPr>
        <w:t xml:space="preserve">46:I.Chapter </w:t>
      </w:r>
      <w:r w:rsidR="00996806">
        <w:rPr>
          <w:rFonts w:ascii="Times New Roman" w:eastAsia="Times New Roman" w:hAnsi="Times New Roman" w:cs="Times New Roman"/>
          <w:color w:val="000000"/>
          <w:sz w:val="24"/>
          <w:szCs w:val="24"/>
        </w:rPr>
        <w:t>15</w:t>
      </w:r>
      <w:r w:rsidR="000E2F97">
        <w:rPr>
          <w:rFonts w:ascii="Times New Roman" w:eastAsia="Times New Roman" w:hAnsi="Times New Roman" w:cs="Times New Roman"/>
          <w:color w:val="000000"/>
          <w:sz w:val="24"/>
          <w:szCs w:val="24"/>
        </w:rPr>
        <w:t xml:space="preserve">. </w:t>
      </w:r>
      <w:r w:rsidR="00996806">
        <w:rPr>
          <w:rFonts w:ascii="Times New Roman" w:eastAsia="Times New Roman" w:hAnsi="Times New Roman" w:cs="Times New Roman"/>
          <w:color w:val="000000"/>
          <w:sz w:val="24"/>
          <w:szCs w:val="24"/>
        </w:rPr>
        <w:t>Titles, Firm Names, and Assumed Names</w:t>
      </w:r>
      <w:r w:rsidRPr="00CE455B">
        <w:rPr>
          <w:rFonts w:ascii="Times New Roman" w:hAnsi="Times New Roman" w:cs="Times New Roman"/>
          <w:sz w:val="24"/>
          <w:szCs w:val="24"/>
        </w:rPr>
        <w:t xml:space="preserve"> </w:t>
      </w:r>
      <w:bookmarkEnd w:id="1"/>
    </w:p>
    <w:p w14:paraId="3856B31F" w14:textId="3E6D4223" w:rsidR="000E2F97" w:rsidRDefault="002C0335">
      <w:pPr>
        <w:rPr>
          <w:rFonts w:ascii="Times New Roman" w:eastAsia="Times New Roman" w:hAnsi="Times New Roman" w:cs="Times New Roman"/>
          <w:color w:val="000000"/>
          <w:sz w:val="24"/>
          <w:szCs w:val="24"/>
        </w:rPr>
      </w:pPr>
      <w:r w:rsidRPr="00CE455B">
        <w:rPr>
          <w:rFonts w:ascii="Times New Roman" w:hAnsi="Times New Roman" w:cs="Times New Roman"/>
          <w:sz w:val="24"/>
          <w:szCs w:val="24"/>
        </w:rPr>
        <w:t xml:space="preserve">The </w:t>
      </w:r>
      <w:r w:rsidR="000E2F97">
        <w:rPr>
          <w:rFonts w:ascii="Times New Roman" w:hAnsi="Times New Roman" w:cs="Times New Roman"/>
          <w:sz w:val="24"/>
          <w:szCs w:val="24"/>
        </w:rPr>
        <w:t>State Board of Architectural Examiners</w:t>
      </w:r>
      <w:r w:rsidR="000E2F97" w:rsidRPr="00CE455B">
        <w:rPr>
          <w:rFonts w:ascii="Times New Roman" w:hAnsi="Times New Roman" w:cs="Times New Roman"/>
          <w:sz w:val="24"/>
          <w:szCs w:val="24"/>
        </w:rPr>
        <w:t xml:space="preserve"> </w:t>
      </w:r>
      <w:r w:rsidRPr="00CE455B">
        <w:rPr>
          <w:rFonts w:ascii="Times New Roman" w:hAnsi="Times New Roman" w:cs="Times New Roman"/>
          <w:sz w:val="24"/>
          <w:szCs w:val="24"/>
        </w:rPr>
        <w:t>has proposed amendments to</w:t>
      </w:r>
      <w:r w:rsidR="000E2F97" w:rsidRPr="000E2F97">
        <w:rPr>
          <w:rFonts w:ascii="Times New Roman" w:eastAsia="Times New Roman" w:hAnsi="Times New Roman" w:cs="Times New Roman"/>
          <w:color w:val="000000"/>
          <w:sz w:val="24"/>
          <w:szCs w:val="24"/>
        </w:rPr>
        <w:t xml:space="preserve"> </w:t>
      </w:r>
      <w:r w:rsidR="000E2F97" w:rsidRPr="007E19AA">
        <w:rPr>
          <w:rFonts w:ascii="Times New Roman" w:eastAsia="Times New Roman" w:hAnsi="Times New Roman" w:cs="Times New Roman"/>
          <w:color w:val="000000"/>
          <w:sz w:val="24"/>
          <w:szCs w:val="24"/>
        </w:rPr>
        <w:t xml:space="preserve">LAC </w:t>
      </w:r>
      <w:r w:rsidR="000E2F97">
        <w:rPr>
          <w:rFonts w:ascii="Times New Roman" w:eastAsia="Times New Roman" w:hAnsi="Times New Roman" w:cs="Times New Roman"/>
          <w:color w:val="000000"/>
          <w:sz w:val="24"/>
          <w:szCs w:val="24"/>
        </w:rPr>
        <w:t xml:space="preserve">46:I.Chapter </w:t>
      </w:r>
      <w:r w:rsidR="00996806">
        <w:rPr>
          <w:rFonts w:ascii="Times New Roman" w:eastAsia="Times New Roman" w:hAnsi="Times New Roman" w:cs="Times New Roman"/>
          <w:color w:val="000000"/>
          <w:sz w:val="24"/>
          <w:szCs w:val="24"/>
        </w:rPr>
        <w:t>15</w:t>
      </w:r>
      <w:r w:rsidR="000E2F97">
        <w:rPr>
          <w:rFonts w:ascii="Times New Roman" w:eastAsia="Times New Roman" w:hAnsi="Times New Roman" w:cs="Times New Roman"/>
          <w:color w:val="000000"/>
          <w:sz w:val="24"/>
          <w:szCs w:val="24"/>
        </w:rPr>
        <w:t xml:space="preserve">, </w:t>
      </w:r>
      <w:r w:rsidR="00996806">
        <w:rPr>
          <w:rFonts w:ascii="Times New Roman" w:eastAsia="Times New Roman" w:hAnsi="Times New Roman" w:cs="Times New Roman"/>
          <w:color w:val="000000"/>
          <w:sz w:val="24"/>
          <w:szCs w:val="24"/>
        </w:rPr>
        <w:t>Titles, Firm Names, and Assumed Names</w:t>
      </w:r>
      <w:r w:rsidR="00475114">
        <w:rPr>
          <w:rFonts w:ascii="Times New Roman" w:eastAsia="Times New Roman" w:hAnsi="Times New Roman" w:cs="Times New Roman"/>
          <w:color w:val="000000"/>
          <w:sz w:val="24"/>
          <w:szCs w:val="24"/>
        </w:rPr>
        <w:t xml:space="preserve">.  This Chapter </w:t>
      </w:r>
      <w:r w:rsidR="000E2F97">
        <w:rPr>
          <w:rFonts w:ascii="Times New Roman" w:eastAsia="Times New Roman" w:hAnsi="Times New Roman" w:cs="Times New Roman"/>
          <w:color w:val="000000"/>
          <w:sz w:val="24"/>
          <w:szCs w:val="24"/>
        </w:rPr>
        <w:t>pertain</w:t>
      </w:r>
      <w:r w:rsidR="00475114">
        <w:rPr>
          <w:rFonts w:ascii="Times New Roman" w:eastAsia="Times New Roman" w:hAnsi="Times New Roman" w:cs="Times New Roman"/>
          <w:color w:val="000000"/>
          <w:sz w:val="24"/>
          <w:szCs w:val="24"/>
        </w:rPr>
        <w:t>s</w:t>
      </w:r>
      <w:r w:rsidR="000E2F97">
        <w:rPr>
          <w:rFonts w:ascii="Times New Roman" w:eastAsia="Times New Roman" w:hAnsi="Times New Roman" w:cs="Times New Roman"/>
          <w:color w:val="000000"/>
          <w:sz w:val="24"/>
          <w:szCs w:val="24"/>
        </w:rPr>
        <w:t xml:space="preserve"> to </w:t>
      </w:r>
      <w:r w:rsidR="00D92927">
        <w:rPr>
          <w:rFonts w:ascii="Times New Roman" w:eastAsia="Times New Roman" w:hAnsi="Times New Roman" w:cs="Times New Roman"/>
          <w:color w:val="000000"/>
          <w:sz w:val="24"/>
          <w:szCs w:val="24"/>
        </w:rPr>
        <w:t>the</w:t>
      </w:r>
      <w:r w:rsidR="000E2F97">
        <w:rPr>
          <w:rFonts w:ascii="Times New Roman" w:eastAsia="Times New Roman" w:hAnsi="Times New Roman" w:cs="Times New Roman"/>
          <w:color w:val="000000"/>
          <w:sz w:val="24"/>
          <w:szCs w:val="24"/>
        </w:rPr>
        <w:t xml:space="preserve"> </w:t>
      </w:r>
      <w:r w:rsidR="00A303E1">
        <w:rPr>
          <w:rFonts w:ascii="Times New Roman" w:eastAsia="Times New Roman" w:hAnsi="Times New Roman" w:cs="Times New Roman"/>
          <w:color w:val="000000"/>
        </w:rPr>
        <w:t>titles, firm names, and assumed names of architects and architectural firms</w:t>
      </w:r>
      <w:r w:rsidR="000E2F97">
        <w:rPr>
          <w:rFonts w:ascii="Times New Roman" w:eastAsia="Times New Roman" w:hAnsi="Times New Roman" w:cs="Times New Roman"/>
          <w:color w:val="000000"/>
          <w:sz w:val="24"/>
          <w:szCs w:val="24"/>
        </w:rPr>
        <w:t>.</w:t>
      </w:r>
    </w:p>
    <w:p w14:paraId="60A749DD" w14:textId="6205B430" w:rsidR="00BC69FD"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To facilitate </w:t>
      </w:r>
      <w:r w:rsidR="008A4657" w:rsidRPr="00CE455B">
        <w:rPr>
          <w:rFonts w:ascii="Times New Roman" w:hAnsi="Times New Roman" w:cs="Times New Roman"/>
          <w:sz w:val="24"/>
          <w:szCs w:val="24"/>
        </w:rPr>
        <w:t>the Department of Justice’s review of the proposed rule</w:t>
      </w:r>
      <w:r w:rsidR="00475114">
        <w:rPr>
          <w:rFonts w:ascii="Times New Roman" w:hAnsi="Times New Roman" w:cs="Times New Roman"/>
          <w:sz w:val="24"/>
          <w:szCs w:val="24"/>
        </w:rPr>
        <w:t xml:space="preserve"> amendments</w:t>
      </w:r>
      <w:r w:rsidR="008A4657" w:rsidRPr="00CE455B">
        <w:rPr>
          <w:rFonts w:ascii="Times New Roman" w:hAnsi="Times New Roman" w:cs="Times New Roman"/>
          <w:sz w:val="24"/>
          <w:szCs w:val="24"/>
        </w:rPr>
        <w:t xml:space="preserve">, </w:t>
      </w:r>
      <w:r w:rsidRPr="00CE455B">
        <w:rPr>
          <w:rFonts w:ascii="Times New Roman" w:hAnsi="Times New Roman" w:cs="Times New Roman"/>
          <w:sz w:val="24"/>
          <w:szCs w:val="24"/>
        </w:rPr>
        <w:t xml:space="preserve">the </w:t>
      </w:r>
      <w:r w:rsidR="000E2F97">
        <w:rPr>
          <w:rFonts w:ascii="Times New Roman" w:hAnsi="Times New Roman" w:cs="Times New Roman"/>
          <w:sz w:val="24"/>
          <w:szCs w:val="24"/>
        </w:rPr>
        <w:t>LSBAE</w:t>
      </w:r>
      <w:r w:rsidRPr="00CE455B">
        <w:rPr>
          <w:rFonts w:ascii="Times New Roman" w:hAnsi="Times New Roman" w:cs="Times New Roman"/>
          <w:sz w:val="24"/>
          <w:szCs w:val="24"/>
        </w:rPr>
        <w:t xml:space="preserve"> provides answers to the following questions. </w:t>
      </w:r>
    </w:p>
    <w:p w14:paraId="16BBD59D" w14:textId="77777777" w:rsidR="000E2F97" w:rsidRDefault="00B164B7">
      <w:pPr>
        <w:rPr>
          <w:rFonts w:ascii="Times New Roman" w:hAnsi="Times New Roman" w:cs="Times New Roman"/>
          <w:sz w:val="24"/>
          <w:szCs w:val="24"/>
        </w:rPr>
      </w:pPr>
      <w:r w:rsidRPr="00CE455B">
        <w:rPr>
          <w:rFonts w:ascii="Times New Roman" w:hAnsi="Times New Roman" w:cs="Times New Roman"/>
          <w:sz w:val="24"/>
          <w:szCs w:val="24"/>
        </w:rPr>
        <w:t>1</w:t>
      </w:r>
      <w:r w:rsidR="002C0335" w:rsidRPr="00CE455B">
        <w:rPr>
          <w:rFonts w:ascii="Times New Roman" w:hAnsi="Times New Roman" w:cs="Times New Roman"/>
          <w:sz w:val="24"/>
          <w:szCs w:val="24"/>
        </w:rPr>
        <w:t xml:space="preserve">. </w:t>
      </w:r>
      <w:r w:rsidRPr="00CE455B">
        <w:rPr>
          <w:rFonts w:ascii="Times New Roman" w:hAnsi="Times New Roman" w:cs="Times New Roman"/>
          <w:sz w:val="24"/>
          <w:szCs w:val="24"/>
        </w:rPr>
        <w:t>Describe any relevant factual background to the occupational regulation and</w:t>
      </w:r>
      <w:r w:rsidR="002C0335" w:rsidRPr="00CE455B">
        <w:rPr>
          <w:rFonts w:ascii="Times New Roman" w:hAnsi="Times New Roman" w:cs="Times New Roman"/>
          <w:sz w:val="24"/>
          <w:szCs w:val="24"/>
        </w:rPr>
        <w:t xml:space="preserve"> the purpose of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w:t>
      </w:r>
    </w:p>
    <w:p w14:paraId="0CC985F8" w14:textId="0FDE7E0A" w:rsidR="00B164B7" w:rsidRPr="00B2597C" w:rsidRDefault="00B2597C" w:rsidP="00B2597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bookmarkStart w:id="2" w:name="_Hlk214536101"/>
      <w:r w:rsidRPr="00B2597C">
        <w:rPr>
          <w:rFonts w:ascii="Times New Roman" w:eastAsia="Times New Roman" w:hAnsi="Times New Roman" w:cs="Times New Roman"/>
          <w:b/>
          <w:bCs/>
          <w:color w:val="000000"/>
          <w:sz w:val="24"/>
          <w:szCs w:val="24"/>
        </w:rPr>
        <w:t xml:space="preserve">Act 192 of 2024 </w:t>
      </w:r>
      <w:bookmarkEnd w:id="2"/>
      <w:r w:rsidR="008A4657">
        <w:rPr>
          <w:rFonts w:ascii="Times New Roman" w:eastAsia="Times New Roman" w:hAnsi="Times New Roman" w:cs="Times New Roman"/>
          <w:b/>
          <w:bCs/>
          <w:color w:val="000000"/>
          <w:sz w:val="24"/>
          <w:szCs w:val="24"/>
        </w:rPr>
        <w:t>(</w:t>
      </w:r>
      <w:r w:rsidR="002B1B5C">
        <w:rPr>
          <w:rFonts w:ascii="Times New Roman" w:eastAsia="Times New Roman" w:hAnsi="Times New Roman" w:cs="Times New Roman"/>
          <w:b/>
          <w:bCs/>
          <w:color w:val="000000"/>
          <w:sz w:val="24"/>
          <w:szCs w:val="24"/>
        </w:rPr>
        <w:t xml:space="preserve">now </w:t>
      </w:r>
      <w:r w:rsidR="008A4657">
        <w:rPr>
          <w:rFonts w:ascii="Times New Roman" w:eastAsia="Times New Roman" w:hAnsi="Times New Roman" w:cs="Times New Roman"/>
          <w:b/>
          <w:bCs/>
          <w:color w:val="000000"/>
          <w:sz w:val="24"/>
          <w:szCs w:val="24"/>
        </w:rPr>
        <w:t xml:space="preserve">R.S. 49:964(D)) </w:t>
      </w:r>
      <w:r w:rsidRPr="00B2597C">
        <w:rPr>
          <w:rFonts w:ascii="Times New Roman" w:eastAsia="Times New Roman" w:hAnsi="Times New Roman" w:cs="Times New Roman"/>
          <w:b/>
          <w:bCs/>
          <w:color w:val="000000"/>
          <w:sz w:val="24"/>
          <w:szCs w:val="24"/>
        </w:rPr>
        <w:t xml:space="preserve">mandated that all state agencies which make rules (i) systematically review a sufficient number of rules each year so that all rules have been reviewed within a five-year period and (ii) submit a report of their review to the appropriate legislative oversight committee.  </w:t>
      </w:r>
      <w:bookmarkStart w:id="3" w:name="_Hlk214536203"/>
      <w:r w:rsidRPr="00B2597C">
        <w:rPr>
          <w:rFonts w:ascii="Times New Roman" w:eastAsia="Times New Roman" w:hAnsi="Times New Roman" w:cs="Times New Roman"/>
          <w:b/>
          <w:bCs/>
          <w:color w:val="000000"/>
          <w:sz w:val="24"/>
          <w:szCs w:val="24"/>
        </w:rPr>
        <w:t xml:space="preserve">Executive Order JML 25-038 </w:t>
      </w:r>
      <w:bookmarkEnd w:id="3"/>
      <w:r w:rsidRPr="00B2597C">
        <w:rPr>
          <w:rFonts w:ascii="Times New Roman" w:eastAsia="Times New Roman" w:hAnsi="Times New Roman" w:cs="Times New Roman"/>
          <w:b/>
          <w:bCs/>
          <w:color w:val="000000"/>
          <w:sz w:val="24"/>
          <w:szCs w:val="24"/>
        </w:rPr>
        <w:t xml:space="preserve">issued April 1, 2025, mandated that by December 31, 2025, state agencies review at least 50% of the rules listed in the order or a minimum of 100 rules, whichever is greater.  Each rule should be evaluated to determine if it is necessary, consistent with the law, aligned with the agency’s mission, and otherwise complies with the legislation described therein.  The list of rules to be reviewed under the executive order included LAC </w:t>
      </w:r>
      <w:bookmarkStart w:id="4" w:name="_Hlk204768175"/>
      <w:r w:rsidRPr="00B2597C">
        <w:rPr>
          <w:rFonts w:ascii="Times New Roman" w:eastAsia="Times New Roman" w:hAnsi="Times New Roman" w:cs="Times New Roman"/>
          <w:b/>
          <w:bCs/>
          <w:color w:val="000000"/>
          <w:sz w:val="24"/>
          <w:szCs w:val="24"/>
        </w:rPr>
        <w:t>46:I.</w:t>
      </w:r>
      <w:bookmarkEnd w:id="4"/>
      <w:r w:rsidR="00D438DD">
        <w:rPr>
          <w:rFonts w:ascii="Times New Roman" w:eastAsia="Times New Roman" w:hAnsi="Times New Roman" w:cs="Times New Roman"/>
          <w:b/>
          <w:bCs/>
          <w:color w:val="000000"/>
          <w:sz w:val="24"/>
          <w:szCs w:val="24"/>
        </w:rPr>
        <w:t>15</w:t>
      </w:r>
      <w:r w:rsidRPr="00B2597C">
        <w:rPr>
          <w:rFonts w:ascii="Times New Roman" w:eastAsia="Times New Roman" w:hAnsi="Times New Roman" w:cs="Times New Roman"/>
          <w:b/>
          <w:bCs/>
          <w:color w:val="000000"/>
          <w:sz w:val="24"/>
          <w:szCs w:val="24"/>
        </w:rPr>
        <w:t>03</w:t>
      </w:r>
      <w:r w:rsidR="00D438DD">
        <w:rPr>
          <w:rFonts w:ascii="Times New Roman" w:eastAsia="Times New Roman" w:hAnsi="Times New Roman" w:cs="Times New Roman"/>
          <w:b/>
          <w:bCs/>
          <w:color w:val="000000"/>
          <w:sz w:val="24"/>
          <w:szCs w:val="24"/>
        </w:rPr>
        <w:t xml:space="preserve">, </w:t>
      </w:r>
      <w:r w:rsidRPr="00B2597C">
        <w:rPr>
          <w:rFonts w:ascii="Times New Roman" w:eastAsia="Times New Roman" w:hAnsi="Times New Roman" w:cs="Times New Roman"/>
          <w:b/>
          <w:bCs/>
          <w:color w:val="000000"/>
          <w:sz w:val="24"/>
          <w:szCs w:val="24"/>
        </w:rPr>
        <w:t>LAC 46:I.</w:t>
      </w:r>
      <w:r w:rsidR="00D438DD">
        <w:rPr>
          <w:rFonts w:ascii="Times New Roman" w:eastAsia="Times New Roman" w:hAnsi="Times New Roman" w:cs="Times New Roman"/>
          <w:b/>
          <w:bCs/>
          <w:color w:val="000000"/>
          <w:sz w:val="24"/>
          <w:szCs w:val="24"/>
        </w:rPr>
        <w:t xml:space="preserve">1519, </w:t>
      </w:r>
      <w:r w:rsidR="00D438DD" w:rsidRPr="00B2597C">
        <w:rPr>
          <w:rFonts w:ascii="Times New Roman" w:eastAsia="Times New Roman" w:hAnsi="Times New Roman" w:cs="Times New Roman"/>
          <w:b/>
          <w:bCs/>
          <w:color w:val="000000"/>
          <w:sz w:val="24"/>
          <w:szCs w:val="24"/>
        </w:rPr>
        <w:t>LAC 46:I.</w:t>
      </w:r>
      <w:r w:rsidR="00D438DD" w:rsidRPr="00D438DD">
        <w:rPr>
          <w:rFonts w:ascii="Times New Roman" w:eastAsia="Times New Roman" w:hAnsi="Times New Roman" w:cs="Times New Roman"/>
          <w:b/>
          <w:bCs/>
          <w:color w:val="000000"/>
          <w:sz w:val="24"/>
          <w:szCs w:val="24"/>
        </w:rPr>
        <w:t xml:space="preserve">1527, </w:t>
      </w:r>
      <w:r w:rsidR="00D438DD">
        <w:rPr>
          <w:rFonts w:ascii="Times New Roman" w:eastAsia="Times New Roman" w:hAnsi="Times New Roman" w:cs="Times New Roman"/>
          <w:b/>
          <w:bCs/>
          <w:color w:val="000000"/>
          <w:sz w:val="24"/>
          <w:szCs w:val="24"/>
        </w:rPr>
        <w:t xml:space="preserve">and </w:t>
      </w:r>
      <w:r w:rsidR="00D438DD" w:rsidRPr="00B2597C">
        <w:rPr>
          <w:rFonts w:ascii="Times New Roman" w:eastAsia="Times New Roman" w:hAnsi="Times New Roman" w:cs="Times New Roman"/>
          <w:b/>
          <w:bCs/>
          <w:color w:val="000000"/>
          <w:sz w:val="24"/>
          <w:szCs w:val="24"/>
        </w:rPr>
        <w:t>LAC 46:I.</w:t>
      </w:r>
      <w:r w:rsidR="00D438DD" w:rsidRPr="00D438DD">
        <w:rPr>
          <w:rFonts w:ascii="Times New Roman" w:eastAsia="Times New Roman" w:hAnsi="Times New Roman" w:cs="Times New Roman"/>
          <w:b/>
          <w:bCs/>
          <w:color w:val="000000"/>
          <w:sz w:val="24"/>
          <w:szCs w:val="24"/>
        </w:rPr>
        <w:t>1529</w:t>
      </w:r>
      <w:r w:rsidR="00D438DD">
        <w:rPr>
          <w:rFonts w:ascii="Times New Roman" w:eastAsia="Times New Roman" w:hAnsi="Times New Roman" w:cs="Times New Roman"/>
          <w:b/>
          <w:bCs/>
          <w:color w:val="000000"/>
          <w:sz w:val="24"/>
          <w:szCs w:val="24"/>
        </w:rPr>
        <w:t>.  Under the executive order, the remaining rules in Chapter 15 must be reviewed by the board by December 31, 2026</w:t>
      </w:r>
    </w:p>
    <w:p w14:paraId="3416C048" w14:textId="3C887238" w:rsidR="00B2597C" w:rsidRPr="00B2597C" w:rsidRDefault="00B2597C" w:rsidP="00B2597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B2597C">
        <w:rPr>
          <w:rFonts w:ascii="Times New Roman" w:eastAsia="Times New Roman" w:hAnsi="Times New Roman" w:cs="Times New Roman"/>
          <w:b/>
          <w:bCs/>
          <w:color w:val="000000"/>
          <w:sz w:val="24"/>
          <w:szCs w:val="24"/>
        </w:rPr>
        <w:t xml:space="preserve">Applying the criteria required by Act 192 and EO JML 25-035, the board reviewed </w:t>
      </w:r>
      <w:bookmarkStart w:id="5" w:name="_Hlk214536391"/>
      <w:r w:rsidR="00D438DD">
        <w:rPr>
          <w:rFonts w:ascii="Times New Roman" w:eastAsia="Times New Roman" w:hAnsi="Times New Roman" w:cs="Times New Roman"/>
          <w:b/>
          <w:bCs/>
          <w:color w:val="000000"/>
          <w:sz w:val="24"/>
          <w:szCs w:val="24"/>
        </w:rPr>
        <w:t xml:space="preserve">all of the rules in </w:t>
      </w:r>
      <w:r w:rsidRPr="00B2597C">
        <w:rPr>
          <w:rFonts w:ascii="Times New Roman" w:eastAsia="Times New Roman" w:hAnsi="Times New Roman" w:cs="Times New Roman"/>
          <w:b/>
          <w:bCs/>
          <w:color w:val="000000"/>
          <w:sz w:val="24"/>
          <w:szCs w:val="24"/>
        </w:rPr>
        <w:t xml:space="preserve">Chapter </w:t>
      </w:r>
      <w:r w:rsidR="00D438DD">
        <w:rPr>
          <w:rFonts w:ascii="Times New Roman" w:eastAsia="Times New Roman" w:hAnsi="Times New Roman" w:cs="Times New Roman"/>
          <w:b/>
          <w:bCs/>
          <w:color w:val="000000"/>
          <w:sz w:val="24"/>
          <w:szCs w:val="24"/>
        </w:rPr>
        <w:t>15</w:t>
      </w:r>
      <w:r w:rsidRPr="00B2597C">
        <w:rPr>
          <w:rFonts w:ascii="Times New Roman" w:eastAsia="Times New Roman" w:hAnsi="Times New Roman" w:cs="Times New Roman"/>
          <w:b/>
          <w:bCs/>
          <w:color w:val="000000"/>
          <w:sz w:val="24"/>
          <w:szCs w:val="24"/>
        </w:rPr>
        <w:t xml:space="preserve"> (</w:t>
      </w:r>
      <w:bookmarkStart w:id="6" w:name="_Hlk214534008"/>
      <w:r w:rsidRPr="00B2597C">
        <w:rPr>
          <w:rFonts w:ascii="Times New Roman" w:eastAsia="Times New Roman" w:hAnsi="Times New Roman" w:cs="Times New Roman"/>
          <w:b/>
          <w:bCs/>
          <w:color w:val="000000"/>
          <w:sz w:val="24"/>
          <w:szCs w:val="24"/>
        </w:rPr>
        <w:t xml:space="preserve">LAC 46:I.Chapter </w:t>
      </w:r>
      <w:bookmarkEnd w:id="6"/>
      <w:r w:rsidR="00D438DD">
        <w:rPr>
          <w:rFonts w:ascii="Times New Roman" w:eastAsia="Times New Roman" w:hAnsi="Times New Roman" w:cs="Times New Roman"/>
          <w:b/>
          <w:bCs/>
          <w:color w:val="000000"/>
          <w:sz w:val="24"/>
          <w:szCs w:val="24"/>
        </w:rPr>
        <w:t>15</w:t>
      </w:r>
      <w:r w:rsidRPr="00B2597C">
        <w:rPr>
          <w:rFonts w:ascii="Times New Roman" w:eastAsia="Times New Roman" w:hAnsi="Times New Roman" w:cs="Times New Roman"/>
          <w:b/>
          <w:bCs/>
          <w:color w:val="000000"/>
          <w:sz w:val="24"/>
          <w:szCs w:val="24"/>
        </w:rPr>
        <w:t>)</w:t>
      </w:r>
      <w:bookmarkEnd w:id="5"/>
      <w:r w:rsidR="00D438DD" w:rsidRPr="00D438DD">
        <w:rPr>
          <w:rFonts w:ascii="Times New Roman" w:eastAsia="Times New Roman" w:hAnsi="Times New Roman" w:cs="Times New Roman"/>
          <w:b/>
          <w:bCs/>
          <w:color w:val="000000"/>
          <w:sz w:val="24"/>
          <w:szCs w:val="24"/>
        </w:rPr>
        <w:t xml:space="preserve">.   It determined that virtually all of the rules therein should be simplified, modernized, and clarified, and that others were </w:t>
      </w:r>
      <w:r w:rsidR="00D438DD">
        <w:rPr>
          <w:rFonts w:ascii="Times New Roman" w:eastAsia="Times New Roman" w:hAnsi="Times New Roman" w:cs="Times New Roman"/>
          <w:b/>
          <w:bCs/>
          <w:color w:val="000000"/>
          <w:sz w:val="24"/>
          <w:szCs w:val="24"/>
        </w:rPr>
        <w:t>o</w:t>
      </w:r>
      <w:r w:rsidR="00D438DD" w:rsidRPr="00D438DD">
        <w:rPr>
          <w:rFonts w:ascii="Times New Roman" w:eastAsia="Times New Roman" w:hAnsi="Times New Roman" w:cs="Times New Roman"/>
          <w:b/>
          <w:bCs/>
          <w:color w:val="000000"/>
          <w:sz w:val="24"/>
          <w:szCs w:val="24"/>
        </w:rPr>
        <w:t>utdated, unnecessary, and should be repealed in their entirety.</w:t>
      </w:r>
      <w:r w:rsidRPr="00B2597C">
        <w:rPr>
          <w:rFonts w:ascii="Times New Roman" w:eastAsia="Times New Roman" w:hAnsi="Times New Roman" w:cs="Times New Roman"/>
          <w:b/>
          <w:bCs/>
          <w:color w:val="000000"/>
          <w:sz w:val="24"/>
          <w:szCs w:val="24"/>
        </w:rPr>
        <w:t xml:space="preserve">  </w:t>
      </w:r>
    </w:p>
    <w:p w14:paraId="307A94CF" w14:textId="0A42A6FC" w:rsidR="00D438DD" w:rsidRPr="00D438DD" w:rsidRDefault="00B2597C" w:rsidP="00D438D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D438DD" w:rsidRPr="00D438DD">
        <w:rPr>
          <w:rFonts w:ascii="Times New Roman" w:eastAsia="Times New Roman" w:hAnsi="Times New Roman" w:cs="Times New Roman"/>
          <w:b/>
          <w:bCs/>
          <w:color w:val="000000"/>
          <w:sz w:val="24"/>
          <w:szCs w:val="24"/>
        </w:rPr>
        <w:t xml:space="preserve">The </w:t>
      </w:r>
      <w:r w:rsidR="00D438DD">
        <w:rPr>
          <w:rFonts w:ascii="Times New Roman" w:eastAsia="Times New Roman" w:hAnsi="Times New Roman" w:cs="Times New Roman"/>
          <w:b/>
          <w:bCs/>
          <w:color w:val="000000"/>
          <w:sz w:val="24"/>
          <w:szCs w:val="24"/>
        </w:rPr>
        <w:t xml:space="preserve">proposed </w:t>
      </w:r>
      <w:r w:rsidR="00D438DD" w:rsidRPr="00D438DD">
        <w:rPr>
          <w:rFonts w:ascii="Times New Roman" w:eastAsia="Times New Roman" w:hAnsi="Times New Roman" w:cs="Times New Roman"/>
          <w:b/>
          <w:bCs/>
          <w:color w:val="000000"/>
          <w:sz w:val="24"/>
          <w:szCs w:val="24"/>
        </w:rPr>
        <w:t xml:space="preserve">amendments consolidate for simplification the rules prohibiting misleading or confusing names (LAC 46:I.1501 and LAC 46:I.1503) and clarify the prohibition.  The </w:t>
      </w:r>
      <w:r w:rsidR="00D438DD">
        <w:rPr>
          <w:rFonts w:ascii="Times New Roman" w:eastAsia="Times New Roman" w:hAnsi="Times New Roman" w:cs="Times New Roman"/>
          <w:b/>
          <w:bCs/>
          <w:color w:val="000000"/>
          <w:sz w:val="24"/>
          <w:szCs w:val="24"/>
        </w:rPr>
        <w:t xml:space="preserve">proposed </w:t>
      </w:r>
      <w:r w:rsidR="00D438DD" w:rsidRPr="00D438DD">
        <w:rPr>
          <w:rFonts w:ascii="Times New Roman" w:eastAsia="Times New Roman" w:hAnsi="Times New Roman" w:cs="Times New Roman"/>
          <w:b/>
          <w:bCs/>
          <w:color w:val="000000"/>
          <w:sz w:val="24"/>
          <w:szCs w:val="24"/>
        </w:rPr>
        <w:t xml:space="preserve">amendments repeal as unnecessary and obsolete LAC 46:I.1505 (Use of Term “Architect,” “Architecture,” or “Architectural”), LAC 46:I.1507 (Use of the Plural Term “Architects”), LAC 46:I.1509 (Firm Name Which Includes Names of Licensed Architect or Architects Only), LAC 46:I.1511 (Use of “AIA”), LAC 46:I.1513 (Use of the Term “Associate”), and LAC 46:I.1515 (Sole Proprietorship, Partnership, Group, Association, or Limited Liability Company). </w:t>
      </w:r>
    </w:p>
    <w:p w14:paraId="69AB8C8F" w14:textId="77777777" w:rsidR="00D438DD" w:rsidRPr="00D438DD" w:rsidRDefault="00D438DD" w:rsidP="00D438DD">
      <w:pPr>
        <w:rPr>
          <w:rFonts w:ascii="Times New Roman" w:eastAsia="Times New Roman" w:hAnsi="Times New Roman" w:cs="Times New Roman"/>
          <w:b/>
          <w:bCs/>
          <w:color w:val="000000"/>
          <w:sz w:val="24"/>
          <w:szCs w:val="24"/>
        </w:rPr>
      </w:pPr>
    </w:p>
    <w:p w14:paraId="753C2F19" w14:textId="18C25A40" w:rsidR="00D438DD" w:rsidRPr="00D438DD" w:rsidRDefault="00D438DD" w:rsidP="00D438D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   The proposed amendments </w:t>
      </w:r>
      <w:r w:rsidRPr="00D438DD">
        <w:rPr>
          <w:rFonts w:ascii="Times New Roman" w:eastAsia="Times New Roman" w:hAnsi="Times New Roman" w:cs="Times New Roman"/>
          <w:b/>
          <w:bCs/>
          <w:color w:val="000000"/>
          <w:sz w:val="24"/>
          <w:szCs w:val="24"/>
        </w:rPr>
        <w:t>simpli</w:t>
      </w:r>
      <w:r>
        <w:rPr>
          <w:rFonts w:ascii="Times New Roman" w:eastAsia="Times New Roman" w:hAnsi="Times New Roman" w:cs="Times New Roman"/>
          <w:b/>
          <w:bCs/>
          <w:color w:val="000000"/>
          <w:sz w:val="24"/>
          <w:szCs w:val="24"/>
        </w:rPr>
        <w:t>fy</w:t>
      </w:r>
      <w:r w:rsidR="00580ACA">
        <w:rPr>
          <w:rFonts w:ascii="Times New Roman" w:eastAsia="Times New Roman" w:hAnsi="Times New Roman" w:cs="Times New Roman"/>
          <w:b/>
          <w:bCs/>
          <w:color w:val="000000"/>
          <w:sz w:val="24"/>
          <w:szCs w:val="24"/>
        </w:rPr>
        <w:t xml:space="preserve"> and </w:t>
      </w:r>
      <w:r>
        <w:rPr>
          <w:rFonts w:ascii="Times New Roman" w:eastAsia="Times New Roman" w:hAnsi="Times New Roman" w:cs="Times New Roman"/>
          <w:b/>
          <w:bCs/>
          <w:color w:val="000000"/>
          <w:sz w:val="24"/>
          <w:szCs w:val="24"/>
        </w:rPr>
        <w:t>clarify</w:t>
      </w:r>
      <w:r w:rsidR="00580ACA">
        <w:rPr>
          <w:rFonts w:ascii="Times New Roman" w:eastAsia="Times New Roman" w:hAnsi="Times New Roman" w:cs="Times New Roman"/>
          <w:b/>
          <w:bCs/>
          <w:color w:val="000000"/>
          <w:sz w:val="24"/>
          <w:szCs w:val="24"/>
        </w:rPr>
        <w:t xml:space="preserve"> </w:t>
      </w:r>
      <w:r w:rsidRPr="00D438DD">
        <w:rPr>
          <w:rFonts w:ascii="Times New Roman" w:eastAsia="Times New Roman" w:hAnsi="Times New Roman" w:cs="Times New Roman"/>
          <w:b/>
          <w:bCs/>
          <w:color w:val="000000"/>
          <w:sz w:val="24"/>
          <w:szCs w:val="24"/>
        </w:rPr>
        <w:t xml:space="preserve">LAC 46:I.1517 (Professional Architectural Corporations), LAC 46:I.1519 (Architectural-Engineering Corporations), LAC 46:I.1521 (Fictitious Names), LAC 46:I.1523 (Practicing in a Firm with Other Professionals), LAC 46:I.1527 (Unlicensed Persons), LAC 46:I.1529 (Intern Architect), LAC 46:I.1531 (Business Cards), LAC 46:I.1533 (Limited Liability Company), LAC 46:I.1535 (Non-Resident Firms), and LAC 46:I.1539 (Architect Emeritus). The “Allowed” and “Not Allowed” charts contained in many of the </w:t>
      </w:r>
      <w:r w:rsidR="00475114">
        <w:rPr>
          <w:rFonts w:ascii="Times New Roman" w:eastAsia="Times New Roman" w:hAnsi="Times New Roman" w:cs="Times New Roman"/>
          <w:b/>
          <w:bCs/>
          <w:color w:val="000000"/>
          <w:sz w:val="24"/>
          <w:szCs w:val="24"/>
        </w:rPr>
        <w:t xml:space="preserve">existing </w:t>
      </w:r>
      <w:r w:rsidRPr="00D438DD">
        <w:rPr>
          <w:rFonts w:ascii="Times New Roman" w:eastAsia="Times New Roman" w:hAnsi="Times New Roman" w:cs="Times New Roman"/>
          <w:b/>
          <w:bCs/>
          <w:color w:val="000000"/>
          <w:sz w:val="24"/>
          <w:szCs w:val="24"/>
        </w:rPr>
        <w:t xml:space="preserve">rules in Chapter </w:t>
      </w:r>
      <w:r w:rsidR="00580ACA">
        <w:rPr>
          <w:rFonts w:ascii="Times New Roman" w:eastAsia="Times New Roman" w:hAnsi="Times New Roman" w:cs="Times New Roman"/>
          <w:b/>
          <w:bCs/>
          <w:color w:val="000000"/>
          <w:sz w:val="24"/>
          <w:szCs w:val="24"/>
        </w:rPr>
        <w:t xml:space="preserve">15 </w:t>
      </w:r>
      <w:r w:rsidRPr="00D438DD">
        <w:rPr>
          <w:rFonts w:ascii="Times New Roman" w:eastAsia="Times New Roman" w:hAnsi="Times New Roman" w:cs="Times New Roman"/>
          <w:b/>
          <w:bCs/>
          <w:color w:val="000000"/>
          <w:sz w:val="24"/>
          <w:szCs w:val="24"/>
        </w:rPr>
        <w:t xml:space="preserve">have been confusing to some architects, and all such charts are being deleted in the proposed rules.  </w:t>
      </w:r>
    </w:p>
    <w:p w14:paraId="66A1CEE7" w14:textId="0060D64E" w:rsidR="00D438DD" w:rsidRDefault="00580ACA" w:rsidP="00D438D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475114">
        <w:rPr>
          <w:rFonts w:ascii="Times New Roman" w:eastAsia="Times New Roman" w:hAnsi="Times New Roman" w:cs="Times New Roman"/>
          <w:b/>
          <w:bCs/>
          <w:color w:val="000000"/>
          <w:sz w:val="24"/>
          <w:szCs w:val="24"/>
        </w:rPr>
        <w:t xml:space="preserve">The board determined that </w:t>
      </w:r>
      <w:r w:rsidR="00D438DD" w:rsidRPr="00D438DD">
        <w:rPr>
          <w:rFonts w:ascii="Times New Roman" w:eastAsia="Times New Roman" w:hAnsi="Times New Roman" w:cs="Times New Roman"/>
          <w:b/>
          <w:bCs/>
          <w:color w:val="000000"/>
          <w:sz w:val="24"/>
          <w:szCs w:val="24"/>
        </w:rPr>
        <w:t xml:space="preserve">LAC 46:I.1525 (Deceased or Retired Member Predecessor Firms) and LAC 46:I.1537 (Exemptions) </w:t>
      </w:r>
      <w:r>
        <w:rPr>
          <w:rFonts w:ascii="Times New Roman" w:eastAsia="Times New Roman" w:hAnsi="Times New Roman" w:cs="Times New Roman"/>
          <w:b/>
          <w:bCs/>
          <w:color w:val="000000"/>
          <w:sz w:val="24"/>
          <w:szCs w:val="24"/>
        </w:rPr>
        <w:t xml:space="preserve">will </w:t>
      </w:r>
      <w:r w:rsidR="00D438DD" w:rsidRPr="00D438DD">
        <w:rPr>
          <w:rFonts w:ascii="Times New Roman" w:eastAsia="Times New Roman" w:hAnsi="Times New Roman" w:cs="Times New Roman"/>
          <w:b/>
          <w:bCs/>
          <w:color w:val="000000"/>
          <w:sz w:val="24"/>
          <w:szCs w:val="24"/>
        </w:rPr>
        <w:t>be maintained without change.</w:t>
      </w:r>
    </w:p>
    <w:p w14:paraId="6239D19D" w14:textId="77777777" w:rsidR="00B2597C" w:rsidRDefault="00B164B7">
      <w:pPr>
        <w:rPr>
          <w:rFonts w:ascii="Times New Roman" w:hAnsi="Times New Roman" w:cs="Times New Roman"/>
          <w:sz w:val="24"/>
          <w:szCs w:val="24"/>
        </w:rPr>
      </w:pPr>
      <w:r w:rsidRPr="00CE455B">
        <w:rPr>
          <w:rFonts w:ascii="Times New Roman" w:hAnsi="Times New Roman" w:cs="Times New Roman"/>
          <w:sz w:val="24"/>
          <w:szCs w:val="24"/>
        </w:rPr>
        <w:t>2</w:t>
      </w:r>
      <w:r w:rsidR="002C0335" w:rsidRPr="00CE455B">
        <w:rPr>
          <w:rFonts w:ascii="Times New Roman" w:hAnsi="Times New Roman" w:cs="Times New Roman"/>
          <w:sz w:val="24"/>
          <w:szCs w:val="24"/>
        </w:rPr>
        <w:t xml:space="preserve">. Is the </w:t>
      </w:r>
      <w:r w:rsidR="00644076"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within the scope of the </w:t>
      </w:r>
      <w:r w:rsidR="002C1AE4" w:rsidRPr="00CE455B">
        <w:rPr>
          <w:rFonts w:ascii="Times New Roman" w:hAnsi="Times New Roman" w:cs="Times New Roman"/>
          <w:sz w:val="24"/>
          <w:szCs w:val="24"/>
        </w:rPr>
        <w:t xml:space="preserve">occupational licensing board’s </w:t>
      </w:r>
      <w:r w:rsidR="002C0335" w:rsidRPr="00CE455B">
        <w:rPr>
          <w:rFonts w:ascii="Times New Roman" w:hAnsi="Times New Roman" w:cs="Times New Roman"/>
          <w:sz w:val="24"/>
          <w:szCs w:val="24"/>
        </w:rPr>
        <w:t>general authority to regulate in a given occupation or industry? If so</w:t>
      </w:r>
      <w:r w:rsidR="002C1AE4" w:rsidRPr="00CE455B">
        <w:rPr>
          <w:rFonts w:ascii="Times New Roman" w:hAnsi="Times New Roman" w:cs="Times New Roman"/>
          <w:sz w:val="24"/>
          <w:szCs w:val="24"/>
        </w:rPr>
        <w:t xml:space="preserve">, </w:t>
      </w:r>
      <w:r w:rsidR="00F122A4" w:rsidRPr="00CE455B">
        <w:rPr>
          <w:rFonts w:ascii="Times New Roman" w:hAnsi="Times New Roman" w:cs="Times New Roman"/>
          <w:sz w:val="24"/>
          <w:szCs w:val="24"/>
        </w:rPr>
        <w:t xml:space="preserve">identify the law that provides the authority for the rule and </w:t>
      </w:r>
      <w:r w:rsidR="002C1AE4" w:rsidRPr="00CE455B">
        <w:rPr>
          <w:rFonts w:ascii="Times New Roman" w:hAnsi="Times New Roman" w:cs="Times New Roman"/>
          <w:sz w:val="24"/>
          <w:szCs w:val="24"/>
        </w:rPr>
        <w:t xml:space="preserve">describe how the occupational regulation </w:t>
      </w:r>
      <w:r w:rsidR="002C0335" w:rsidRPr="00CE455B">
        <w:rPr>
          <w:rFonts w:ascii="Times New Roman" w:hAnsi="Times New Roman" w:cs="Times New Roman"/>
          <w:sz w:val="24"/>
          <w:szCs w:val="24"/>
        </w:rPr>
        <w:t>is within the scope</w:t>
      </w:r>
      <w:r w:rsidR="00F122A4" w:rsidRPr="00CE455B">
        <w:rPr>
          <w:rFonts w:ascii="Times New Roman" w:hAnsi="Times New Roman" w:cs="Times New Roman"/>
          <w:sz w:val="24"/>
          <w:szCs w:val="24"/>
        </w:rPr>
        <w:t>.</w:t>
      </w:r>
    </w:p>
    <w:p w14:paraId="01F0EB1A" w14:textId="49D8554B" w:rsidR="00FC2CC0" w:rsidRDefault="00B2597C">
      <w:pPr>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   </w:t>
      </w:r>
      <w:r w:rsidR="00FC2CC0" w:rsidRPr="00FC2CC0">
        <w:rPr>
          <w:rFonts w:ascii="Times New Roman" w:hAnsi="Times New Roman" w:cs="Times New Roman"/>
          <w:b/>
          <w:bCs/>
          <w:sz w:val="24"/>
          <w:szCs w:val="24"/>
        </w:rPr>
        <w:t xml:space="preserve">Yes, the proposed amendments </w:t>
      </w:r>
      <w:r w:rsidR="00FC2CC0">
        <w:rPr>
          <w:rFonts w:ascii="Times New Roman" w:hAnsi="Times New Roman" w:cs="Times New Roman"/>
          <w:b/>
          <w:bCs/>
          <w:sz w:val="24"/>
          <w:szCs w:val="24"/>
        </w:rPr>
        <w:t xml:space="preserve">and </w:t>
      </w:r>
      <w:r w:rsidR="00580ACA">
        <w:rPr>
          <w:rFonts w:ascii="Times New Roman" w:hAnsi="Times New Roman" w:cs="Times New Roman"/>
          <w:b/>
          <w:bCs/>
          <w:sz w:val="24"/>
          <w:szCs w:val="24"/>
        </w:rPr>
        <w:t>repeal</w:t>
      </w:r>
      <w:r w:rsidR="00D90B86">
        <w:rPr>
          <w:rFonts w:ascii="Times New Roman" w:hAnsi="Times New Roman" w:cs="Times New Roman"/>
          <w:b/>
          <w:bCs/>
          <w:sz w:val="24"/>
          <w:szCs w:val="24"/>
        </w:rPr>
        <w:t>s</w:t>
      </w:r>
      <w:r w:rsidR="00FC2CC0">
        <w:rPr>
          <w:rFonts w:ascii="Times New Roman" w:hAnsi="Times New Roman" w:cs="Times New Roman"/>
          <w:b/>
          <w:bCs/>
          <w:sz w:val="24"/>
          <w:szCs w:val="24"/>
        </w:rPr>
        <w:t xml:space="preserve"> </w:t>
      </w:r>
      <w:r w:rsidR="00FC2CC0" w:rsidRPr="00FC2CC0">
        <w:rPr>
          <w:rFonts w:ascii="Times New Roman" w:hAnsi="Times New Roman" w:cs="Times New Roman"/>
          <w:b/>
          <w:bCs/>
          <w:sz w:val="24"/>
          <w:szCs w:val="24"/>
        </w:rPr>
        <w:t xml:space="preserve">are within the general authority of the LSBAE to </w:t>
      </w:r>
      <w:r w:rsidR="00E63D45">
        <w:rPr>
          <w:rFonts w:ascii="Times New Roman" w:hAnsi="Times New Roman" w:cs="Times New Roman"/>
          <w:b/>
          <w:bCs/>
          <w:sz w:val="24"/>
          <w:szCs w:val="24"/>
        </w:rPr>
        <w:t xml:space="preserve">adopt and amend rules reasonably </w:t>
      </w:r>
      <w:bookmarkStart w:id="7" w:name="_Hlk214876017"/>
      <w:r w:rsidR="00E63D45">
        <w:rPr>
          <w:rFonts w:ascii="Times New Roman" w:hAnsi="Times New Roman" w:cs="Times New Roman"/>
          <w:b/>
          <w:bCs/>
          <w:sz w:val="24"/>
          <w:szCs w:val="24"/>
        </w:rPr>
        <w:t xml:space="preserve">necessary for the proper performance of its duties and for the </w:t>
      </w:r>
      <w:r w:rsidR="00FC2CC0" w:rsidRPr="00FC2CC0">
        <w:rPr>
          <w:rFonts w:ascii="Times New Roman" w:hAnsi="Times New Roman" w:cs="Times New Roman"/>
          <w:b/>
          <w:bCs/>
          <w:sz w:val="24"/>
          <w:szCs w:val="24"/>
        </w:rPr>
        <w:t>regulat</w:t>
      </w:r>
      <w:r w:rsidR="00E63D45">
        <w:rPr>
          <w:rFonts w:ascii="Times New Roman" w:hAnsi="Times New Roman" w:cs="Times New Roman"/>
          <w:b/>
          <w:bCs/>
          <w:sz w:val="24"/>
          <w:szCs w:val="24"/>
        </w:rPr>
        <w:t>ion of</w:t>
      </w:r>
      <w:r w:rsidR="00FC2CC0" w:rsidRPr="00FC2CC0">
        <w:rPr>
          <w:rFonts w:ascii="Times New Roman" w:hAnsi="Times New Roman" w:cs="Times New Roman"/>
          <w:b/>
          <w:bCs/>
          <w:sz w:val="24"/>
          <w:szCs w:val="24"/>
        </w:rPr>
        <w:t xml:space="preserve"> the practice of architecture in the state of Louisiana.</w:t>
      </w:r>
      <w:r w:rsidR="00FC2CC0">
        <w:rPr>
          <w:rFonts w:ascii="Times New Roman" w:hAnsi="Times New Roman" w:cs="Times New Roman"/>
          <w:sz w:val="24"/>
          <w:szCs w:val="24"/>
        </w:rPr>
        <w:t xml:space="preserve">  </w:t>
      </w:r>
      <w:bookmarkEnd w:id="7"/>
      <w:r w:rsidRPr="00B2597C">
        <w:rPr>
          <w:rFonts w:ascii="Times New Roman" w:eastAsia="Times New Roman" w:hAnsi="Times New Roman" w:cs="Times New Roman"/>
          <w:b/>
          <w:bCs/>
          <w:color w:val="000000"/>
          <w:sz w:val="24"/>
          <w:szCs w:val="24"/>
        </w:rPr>
        <w:t xml:space="preserve">R.S. 37:144(C) of the Architect Licensing </w:t>
      </w:r>
      <w:r w:rsidR="00FC2CC0" w:rsidRPr="00B2597C">
        <w:rPr>
          <w:rFonts w:ascii="Times New Roman" w:eastAsia="Times New Roman" w:hAnsi="Times New Roman" w:cs="Times New Roman"/>
          <w:b/>
          <w:bCs/>
          <w:color w:val="000000"/>
          <w:sz w:val="24"/>
          <w:szCs w:val="24"/>
        </w:rPr>
        <w:t>Law</w:t>
      </w:r>
      <w:r w:rsidR="00FC2CC0">
        <w:rPr>
          <w:rFonts w:ascii="Times New Roman" w:eastAsia="Times New Roman" w:hAnsi="Times New Roman" w:cs="Times New Roman"/>
          <w:b/>
          <w:bCs/>
          <w:color w:val="000000"/>
          <w:sz w:val="24"/>
          <w:szCs w:val="24"/>
        </w:rPr>
        <w:t xml:space="preserve"> provides:</w:t>
      </w:r>
    </w:p>
    <w:p w14:paraId="2A25370A" w14:textId="60AB1737" w:rsidR="00644076" w:rsidRDefault="00C1490A" w:rsidP="00FC2CC0">
      <w:pPr>
        <w:spacing w:after="0" w:line="240" w:lineRule="auto"/>
        <w:ind w:left="720" w:right="720"/>
        <w:rPr>
          <w:rFonts w:ascii="Times New Roman" w:eastAsia="Times New Roman" w:hAnsi="Times New Roman" w:cs="Times New Roman"/>
          <w:b/>
          <w:bCs/>
          <w:color w:val="000000"/>
          <w:sz w:val="24"/>
          <w:szCs w:val="24"/>
        </w:rPr>
      </w:pPr>
      <w:r w:rsidRPr="00C1490A">
        <w:rPr>
          <w:rFonts w:ascii="Times New Roman" w:eastAsia="Times New Roman" w:hAnsi="Times New Roman" w:cs="Times New Roman"/>
          <w:b/>
          <w:bCs/>
          <w:color w:val="000000"/>
          <w:sz w:val="24"/>
          <w:szCs w:val="24"/>
        </w:rPr>
        <w:t xml:space="preserve">C. </w:t>
      </w:r>
      <w:r w:rsidR="00E63D45">
        <w:rPr>
          <w:rFonts w:ascii="Times New Roman" w:eastAsia="Times New Roman" w:hAnsi="Times New Roman" w:cs="Times New Roman"/>
          <w:b/>
          <w:bCs/>
          <w:color w:val="000000"/>
          <w:sz w:val="24"/>
          <w:szCs w:val="24"/>
        </w:rPr>
        <w:t xml:space="preserve"> </w:t>
      </w:r>
      <w:r w:rsidRPr="00C1490A">
        <w:rPr>
          <w:rFonts w:ascii="Times New Roman" w:eastAsia="Times New Roman" w:hAnsi="Times New Roman" w:cs="Times New Roman"/>
          <w:b/>
          <w:bCs/>
          <w:color w:val="000000"/>
          <w:sz w:val="24"/>
          <w:szCs w:val="24"/>
        </w:rPr>
        <w:t xml:space="preserve">The board </w:t>
      </w:r>
      <w:r w:rsidR="00FC2CC0">
        <w:rPr>
          <w:rFonts w:ascii="Times New Roman" w:eastAsia="Times New Roman" w:hAnsi="Times New Roman" w:cs="Times New Roman"/>
          <w:b/>
          <w:bCs/>
          <w:color w:val="000000"/>
          <w:sz w:val="24"/>
          <w:szCs w:val="24"/>
        </w:rPr>
        <w:t xml:space="preserve">[LSBAE] </w:t>
      </w:r>
      <w:r w:rsidRPr="00C1490A">
        <w:rPr>
          <w:rFonts w:ascii="Times New Roman" w:eastAsia="Times New Roman" w:hAnsi="Times New Roman" w:cs="Times New Roman"/>
          <w:b/>
          <w:bCs/>
          <w:color w:val="000000"/>
          <w:sz w:val="24"/>
          <w:szCs w:val="24"/>
        </w:rPr>
        <w:t>shall have the power to adopt and amend such rules and regulations as are reasonably necessary for the proper performance of its duties, for carrying out the purposes of this Chapter, for continuing education, for the regulation of the proceedings before it, and for the regulation of the practice of architecture under the laws of this state.</w:t>
      </w:r>
    </w:p>
    <w:p w14:paraId="0DFDCC7D" w14:textId="77777777" w:rsidR="00580ACA" w:rsidRDefault="00580ACA" w:rsidP="00580ACA">
      <w:pPr>
        <w:spacing w:after="0" w:line="240" w:lineRule="auto"/>
        <w:ind w:right="720"/>
        <w:rPr>
          <w:rFonts w:ascii="Times New Roman" w:eastAsia="Times New Roman" w:hAnsi="Times New Roman" w:cs="Times New Roman"/>
          <w:b/>
          <w:bCs/>
          <w:color w:val="000000"/>
          <w:sz w:val="24"/>
          <w:szCs w:val="24"/>
        </w:rPr>
      </w:pPr>
    </w:p>
    <w:p w14:paraId="5A055B45" w14:textId="1CB9EAEA" w:rsidR="003978D2" w:rsidRDefault="00580ACA" w:rsidP="00EC6F68">
      <w:pPr>
        <w:spacing w:after="0" w:line="240" w:lineRule="auto"/>
        <w:ind w:righ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EC6F68">
        <w:rPr>
          <w:rFonts w:ascii="Times New Roman" w:eastAsia="Times New Roman" w:hAnsi="Times New Roman" w:cs="Times New Roman"/>
          <w:b/>
          <w:bCs/>
          <w:color w:val="000000"/>
          <w:sz w:val="24"/>
          <w:szCs w:val="24"/>
        </w:rPr>
        <w:t>To protect the public health, safety, and welfar</w:t>
      </w:r>
      <w:r w:rsidR="003978D2">
        <w:rPr>
          <w:rFonts w:ascii="Times New Roman" w:eastAsia="Times New Roman" w:hAnsi="Times New Roman" w:cs="Times New Roman"/>
          <w:b/>
          <w:bCs/>
          <w:color w:val="000000"/>
          <w:sz w:val="24"/>
          <w:szCs w:val="24"/>
        </w:rPr>
        <w:t>e and avoid confusion</w:t>
      </w:r>
      <w:r w:rsidR="00EC6F68">
        <w:rPr>
          <w:rFonts w:ascii="Times New Roman" w:eastAsia="Times New Roman" w:hAnsi="Times New Roman" w:cs="Times New Roman"/>
          <w:b/>
          <w:bCs/>
          <w:color w:val="000000"/>
          <w:sz w:val="24"/>
          <w:szCs w:val="24"/>
        </w:rPr>
        <w:t>, t</w:t>
      </w:r>
      <w:r>
        <w:rPr>
          <w:rFonts w:ascii="Times New Roman" w:eastAsia="Times New Roman" w:hAnsi="Times New Roman" w:cs="Times New Roman"/>
          <w:b/>
          <w:bCs/>
          <w:color w:val="000000"/>
          <w:sz w:val="24"/>
          <w:szCs w:val="24"/>
        </w:rPr>
        <w:t xml:space="preserve">he legislature has </w:t>
      </w:r>
      <w:r w:rsidR="00D90B86">
        <w:rPr>
          <w:rFonts w:ascii="Times New Roman" w:eastAsia="Times New Roman" w:hAnsi="Times New Roman" w:cs="Times New Roman"/>
          <w:b/>
          <w:bCs/>
          <w:color w:val="000000"/>
          <w:sz w:val="24"/>
          <w:szCs w:val="24"/>
        </w:rPr>
        <w:t xml:space="preserve">long </w:t>
      </w:r>
      <w:r>
        <w:rPr>
          <w:rFonts w:ascii="Times New Roman" w:eastAsia="Times New Roman" w:hAnsi="Times New Roman" w:cs="Times New Roman"/>
          <w:b/>
          <w:bCs/>
          <w:color w:val="000000"/>
          <w:sz w:val="24"/>
          <w:szCs w:val="24"/>
        </w:rPr>
        <w:t>recognized that</w:t>
      </w:r>
      <w:r w:rsidR="00EC6F68">
        <w:rPr>
          <w:rFonts w:ascii="Times New Roman" w:eastAsia="Times New Roman" w:hAnsi="Times New Roman" w:cs="Times New Roman"/>
          <w:b/>
          <w:bCs/>
          <w:color w:val="000000"/>
          <w:sz w:val="24"/>
          <w:szCs w:val="24"/>
        </w:rPr>
        <w:t xml:space="preserve"> the name used by </w:t>
      </w:r>
      <w:r w:rsidR="003978D2">
        <w:rPr>
          <w:rFonts w:ascii="Times New Roman" w:eastAsia="Times New Roman" w:hAnsi="Times New Roman" w:cs="Times New Roman"/>
          <w:b/>
          <w:bCs/>
          <w:color w:val="000000"/>
          <w:sz w:val="24"/>
          <w:szCs w:val="24"/>
        </w:rPr>
        <w:t xml:space="preserve">an </w:t>
      </w:r>
      <w:r w:rsidR="00EC6F68">
        <w:rPr>
          <w:rFonts w:ascii="Times New Roman" w:eastAsia="Times New Roman" w:hAnsi="Times New Roman" w:cs="Times New Roman"/>
          <w:b/>
          <w:bCs/>
          <w:color w:val="000000"/>
          <w:sz w:val="24"/>
          <w:szCs w:val="24"/>
        </w:rPr>
        <w:t xml:space="preserve">architect and </w:t>
      </w:r>
      <w:r w:rsidR="003978D2">
        <w:rPr>
          <w:rFonts w:ascii="Times New Roman" w:eastAsia="Times New Roman" w:hAnsi="Times New Roman" w:cs="Times New Roman"/>
          <w:b/>
          <w:bCs/>
          <w:color w:val="000000"/>
          <w:sz w:val="24"/>
          <w:szCs w:val="24"/>
        </w:rPr>
        <w:t xml:space="preserve">an </w:t>
      </w:r>
      <w:r w:rsidR="00EC6F68">
        <w:rPr>
          <w:rFonts w:ascii="Times New Roman" w:eastAsia="Times New Roman" w:hAnsi="Times New Roman" w:cs="Times New Roman"/>
          <w:b/>
          <w:bCs/>
          <w:color w:val="000000"/>
          <w:sz w:val="24"/>
          <w:szCs w:val="24"/>
        </w:rPr>
        <w:t>architectural firm are essential</w:t>
      </w:r>
      <w:r w:rsidR="003978D2">
        <w:rPr>
          <w:rFonts w:ascii="Times New Roman" w:eastAsia="Times New Roman" w:hAnsi="Times New Roman" w:cs="Times New Roman"/>
          <w:b/>
          <w:bCs/>
          <w:color w:val="000000"/>
          <w:sz w:val="24"/>
          <w:szCs w:val="24"/>
        </w:rPr>
        <w:t xml:space="preserve"> and should be regulated</w:t>
      </w:r>
      <w:r w:rsidR="00EC6F68">
        <w:rPr>
          <w:rFonts w:ascii="Times New Roman" w:eastAsia="Times New Roman" w:hAnsi="Times New Roman" w:cs="Times New Roman"/>
          <w:b/>
          <w:bCs/>
          <w:color w:val="000000"/>
          <w:sz w:val="24"/>
          <w:szCs w:val="24"/>
        </w:rPr>
        <w:t xml:space="preserve">.  </w:t>
      </w:r>
      <w:r w:rsidR="00475114">
        <w:rPr>
          <w:rFonts w:ascii="Times New Roman" w:eastAsia="Times New Roman" w:hAnsi="Times New Roman" w:cs="Times New Roman"/>
          <w:b/>
          <w:bCs/>
          <w:color w:val="000000"/>
          <w:sz w:val="24"/>
          <w:szCs w:val="24"/>
        </w:rPr>
        <w:t xml:space="preserve">Those names should not be confusing or misleading and should comply with the law.  </w:t>
      </w:r>
      <w:r w:rsidR="00EC6F68">
        <w:rPr>
          <w:rFonts w:ascii="Times New Roman" w:eastAsia="Times New Roman" w:hAnsi="Times New Roman" w:cs="Times New Roman"/>
          <w:b/>
          <w:bCs/>
          <w:color w:val="000000"/>
          <w:sz w:val="24"/>
          <w:szCs w:val="24"/>
        </w:rPr>
        <w:t>R.S. 12:1088 regulates the name of a professional architectural corporation.  R.S. 12:1172 regulates the name of an architectural-engineering corporation.</w:t>
      </w:r>
    </w:p>
    <w:p w14:paraId="6A2B3AF2" w14:textId="77777777" w:rsidR="003978D2" w:rsidRDefault="003978D2" w:rsidP="00EC6F68">
      <w:pPr>
        <w:spacing w:after="0" w:line="240" w:lineRule="auto"/>
        <w:ind w:right="720"/>
        <w:rPr>
          <w:rFonts w:ascii="Times New Roman" w:eastAsia="Times New Roman" w:hAnsi="Times New Roman" w:cs="Times New Roman"/>
          <w:b/>
          <w:bCs/>
          <w:color w:val="000000"/>
          <w:sz w:val="24"/>
          <w:szCs w:val="24"/>
        </w:rPr>
      </w:pPr>
    </w:p>
    <w:p w14:paraId="70BD3A18" w14:textId="4561CE36" w:rsidR="003F57CB" w:rsidRPr="00CE455B" w:rsidRDefault="003978D2" w:rsidP="00E534BF">
      <w:pPr>
        <w:spacing w:after="0" w:line="240" w:lineRule="auto"/>
        <w:ind w:right="720"/>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EC6F68">
        <w:rPr>
          <w:rFonts w:ascii="Times New Roman" w:eastAsia="Times New Roman" w:hAnsi="Times New Roman" w:cs="Times New Roman"/>
          <w:b/>
          <w:bCs/>
          <w:color w:val="000000"/>
          <w:sz w:val="24"/>
          <w:szCs w:val="24"/>
        </w:rPr>
        <w:t xml:space="preserve">  </w:t>
      </w:r>
      <w:r w:rsidR="00644076" w:rsidRPr="00CE455B">
        <w:rPr>
          <w:rFonts w:ascii="Times New Roman" w:hAnsi="Times New Roman" w:cs="Times New Roman"/>
          <w:sz w:val="24"/>
          <w:szCs w:val="24"/>
        </w:rPr>
        <w:t>3</w:t>
      </w:r>
      <w:r w:rsidR="003F57CB" w:rsidRPr="00CE455B">
        <w:rPr>
          <w:rFonts w:ascii="Times New Roman" w:hAnsi="Times New Roman" w:cs="Times New Roman"/>
          <w:sz w:val="24"/>
          <w:szCs w:val="24"/>
        </w:rPr>
        <w:t>. Check all of the following that apply as reasons the occupational regulation is subject to review</w:t>
      </w:r>
    </w:p>
    <w:p w14:paraId="266AA527" w14:textId="034BFD1B" w:rsidR="0052732C"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923837281"/>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Creates a barrier to market competition</w:t>
      </w:r>
    </w:p>
    <w:p w14:paraId="644E9B83" w14:textId="42386C26" w:rsidR="003F57CB" w:rsidRPr="00CE455B" w:rsidRDefault="00000000" w:rsidP="00CE455B">
      <w:pPr>
        <w:ind w:left="720" w:hanging="720"/>
        <w:rPr>
          <w:rFonts w:ascii="Times New Roman" w:hAnsi="Times New Roman" w:cs="Times New Roman"/>
          <w:sz w:val="24"/>
          <w:szCs w:val="24"/>
        </w:rPr>
      </w:pPr>
      <w:sdt>
        <w:sdtPr>
          <w:rPr>
            <w:rFonts w:ascii="Times New Roman" w:hAnsi="Times New Roman" w:cs="Times New Roman"/>
            <w:sz w:val="24"/>
            <w:szCs w:val="24"/>
          </w:rPr>
          <w:id w:val="-1953464448"/>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Fixes prices, limits price competition, or results in high prices for a product or</w:t>
      </w:r>
      <w:r w:rsidR="00CE455B" w:rsidRPr="00CE455B">
        <w:rPr>
          <w:rFonts w:ascii="Times New Roman" w:hAnsi="Times New Roman" w:cs="Times New Roman"/>
          <w:sz w:val="24"/>
          <w:szCs w:val="24"/>
        </w:rPr>
        <w:t xml:space="preserve"> </w:t>
      </w:r>
      <w:r w:rsidR="003F57CB" w:rsidRPr="00CE455B">
        <w:rPr>
          <w:rFonts w:ascii="Times New Roman" w:hAnsi="Times New Roman" w:cs="Times New Roman"/>
          <w:sz w:val="24"/>
          <w:szCs w:val="24"/>
        </w:rPr>
        <w:t>service pro</w:t>
      </w:r>
      <w:r w:rsidR="00264127" w:rsidRPr="00CE455B">
        <w:rPr>
          <w:rFonts w:ascii="Times New Roman" w:hAnsi="Times New Roman" w:cs="Times New Roman"/>
          <w:sz w:val="24"/>
          <w:szCs w:val="24"/>
        </w:rPr>
        <w:t>vided by or to a license holder</w:t>
      </w:r>
      <w:r w:rsidR="003F57CB" w:rsidRPr="00CE455B">
        <w:rPr>
          <w:rFonts w:ascii="Times New Roman" w:hAnsi="Times New Roman" w:cs="Times New Roman"/>
          <w:sz w:val="24"/>
          <w:szCs w:val="24"/>
        </w:rPr>
        <w:t xml:space="preserve"> </w:t>
      </w:r>
    </w:p>
    <w:p w14:paraId="36B0E255" w14:textId="372FB3EF" w:rsidR="003F57CB"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1813679189"/>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Reduces competition or e</w:t>
      </w:r>
      <w:r w:rsidR="003F57CB" w:rsidRPr="00CE455B">
        <w:rPr>
          <w:rFonts w:ascii="Times New Roman" w:hAnsi="Times New Roman" w:cs="Times New Roman"/>
          <w:sz w:val="24"/>
          <w:szCs w:val="24"/>
        </w:rPr>
        <w:t xml:space="preserve">xcludes present or potential competitors from the </w:t>
      </w:r>
      <w:r w:rsidR="0052732C" w:rsidRPr="00CE455B">
        <w:rPr>
          <w:rFonts w:ascii="Times New Roman" w:hAnsi="Times New Roman" w:cs="Times New Roman"/>
          <w:sz w:val="24"/>
          <w:szCs w:val="24"/>
        </w:rPr>
        <w:tab/>
      </w:r>
      <w:r w:rsidR="003F57CB" w:rsidRPr="00CE455B">
        <w:rPr>
          <w:rFonts w:ascii="Times New Roman" w:hAnsi="Times New Roman" w:cs="Times New Roman"/>
          <w:sz w:val="24"/>
          <w:szCs w:val="24"/>
        </w:rPr>
        <w:t xml:space="preserve">occupation regulated by the board </w:t>
      </w:r>
    </w:p>
    <w:p w14:paraId="3AE7A661" w14:textId="61FDB5F2" w:rsidR="003F57CB"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503325055"/>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 xml:space="preserve">Limits output or supply in this state of any good or service provided by the </w:t>
      </w:r>
      <w:r w:rsidR="003F57CB" w:rsidRPr="00CE455B">
        <w:rPr>
          <w:rFonts w:ascii="Times New Roman" w:hAnsi="Times New Roman" w:cs="Times New Roman"/>
          <w:sz w:val="24"/>
          <w:szCs w:val="24"/>
        </w:rPr>
        <w:tab/>
        <w:t>memb</w:t>
      </w:r>
      <w:r w:rsidR="00264127" w:rsidRPr="00CE455B">
        <w:rPr>
          <w:rFonts w:ascii="Times New Roman" w:hAnsi="Times New Roman" w:cs="Times New Roman"/>
          <w:sz w:val="24"/>
          <w:szCs w:val="24"/>
        </w:rPr>
        <w:t>ers of the regulated occupation</w:t>
      </w:r>
      <w:r w:rsidR="003F57CB" w:rsidRPr="00CE455B">
        <w:rPr>
          <w:rFonts w:ascii="Times New Roman" w:hAnsi="Times New Roman" w:cs="Times New Roman"/>
          <w:sz w:val="24"/>
          <w:szCs w:val="24"/>
        </w:rPr>
        <w:t xml:space="preserve"> </w:t>
      </w:r>
    </w:p>
    <w:p w14:paraId="63E6A65C" w14:textId="09DA1705" w:rsidR="00644076"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1279837869"/>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Reduces the number of providers that can serv</w:t>
      </w:r>
      <w:r w:rsidR="00644076" w:rsidRPr="00CE455B">
        <w:rPr>
          <w:rFonts w:ascii="Times New Roman" w:hAnsi="Times New Roman" w:cs="Times New Roman"/>
          <w:sz w:val="24"/>
          <w:szCs w:val="24"/>
        </w:rPr>
        <w:t>e a particular set of customers</w:t>
      </w:r>
    </w:p>
    <w:p w14:paraId="733A9160" w14:textId="595120EB" w:rsidR="00397090" w:rsidRPr="00CE455B" w:rsidRDefault="00000000" w:rsidP="00397090">
      <w:pPr>
        <w:rPr>
          <w:rFonts w:ascii="Times New Roman" w:hAnsi="Times New Roman" w:cs="Times New Roman"/>
          <w:sz w:val="24"/>
          <w:szCs w:val="24"/>
        </w:rPr>
      </w:pPr>
      <w:sdt>
        <w:sdtPr>
          <w:rPr>
            <w:rFonts w:ascii="Times New Roman" w:hAnsi="Times New Roman" w:cs="Times New Roman"/>
            <w:sz w:val="24"/>
            <w:szCs w:val="24"/>
          </w:rPr>
          <w:id w:val="837359203"/>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97090" w:rsidRPr="00CE455B">
        <w:rPr>
          <w:rFonts w:ascii="Times New Roman" w:hAnsi="Times New Roman" w:cs="Times New Roman"/>
          <w:sz w:val="24"/>
          <w:szCs w:val="24"/>
        </w:rPr>
        <w:tab/>
        <w:t>Changes existing requirements for licensure, certification, registration, etc.</w:t>
      </w:r>
    </w:p>
    <w:p w14:paraId="2289106F" w14:textId="4708091E" w:rsidR="003F57CB" w:rsidRDefault="00000000">
      <w:pPr>
        <w:rPr>
          <w:rFonts w:ascii="Times New Roman" w:hAnsi="Times New Roman" w:cs="Times New Roman"/>
          <w:sz w:val="24"/>
          <w:szCs w:val="24"/>
        </w:rPr>
      </w:pPr>
      <w:sdt>
        <w:sdtPr>
          <w:rPr>
            <w:rFonts w:ascii="Times New Roman" w:hAnsi="Times New Roman" w:cs="Times New Roman"/>
            <w:sz w:val="24"/>
            <w:szCs w:val="24"/>
          </w:rPr>
          <w:id w:val="-991176003"/>
          <w14:checkbox>
            <w14:checked w14:val="1"/>
            <w14:checkedState w14:val="2612" w14:font="MS Gothic"/>
            <w14:uncheckedState w14:val="2610" w14:font="MS Gothic"/>
          </w14:checkbox>
        </w:sdtPr>
        <w:sdtContent>
          <w:r w:rsidR="00C1490A">
            <w:rPr>
              <w:rFonts w:ascii="MS Gothic" w:eastAsia="MS Gothic" w:hAnsi="MS Gothic" w:cs="Times New Roman" w:hint="eastAsia"/>
              <w:sz w:val="24"/>
              <w:szCs w:val="24"/>
            </w:rPr>
            <w:t>☒</w:t>
          </w:r>
        </w:sdtContent>
      </w:sdt>
      <w:r w:rsidR="003F57CB" w:rsidRPr="00CE455B">
        <w:rPr>
          <w:rFonts w:ascii="Times New Roman" w:hAnsi="Times New Roman" w:cs="Times New Roman"/>
          <w:sz w:val="24"/>
          <w:szCs w:val="24"/>
        </w:rPr>
        <w:tab/>
      </w:r>
      <w:r w:rsidR="00644076" w:rsidRPr="00CE455B">
        <w:rPr>
          <w:rFonts w:ascii="Times New Roman" w:hAnsi="Times New Roman" w:cs="Times New Roman"/>
          <w:sz w:val="24"/>
          <w:szCs w:val="24"/>
        </w:rPr>
        <w:t>Other activity (please describe)</w:t>
      </w:r>
    </w:p>
    <w:p w14:paraId="7034D96A" w14:textId="61CBFA22" w:rsidR="00C1490A" w:rsidRPr="00C1490A" w:rsidRDefault="00C1490A">
      <w:pPr>
        <w:rPr>
          <w:rFonts w:ascii="Times New Roman" w:hAnsi="Times New Roman" w:cs="Times New Roman"/>
          <w:b/>
          <w:bCs/>
          <w:sz w:val="24"/>
          <w:szCs w:val="24"/>
        </w:rPr>
      </w:pPr>
      <w:r>
        <w:rPr>
          <w:rFonts w:ascii="Times New Roman" w:hAnsi="Times New Roman" w:cs="Times New Roman"/>
          <w:sz w:val="24"/>
          <w:szCs w:val="24"/>
        </w:rPr>
        <w:t xml:space="preserve">   </w:t>
      </w:r>
      <w:r w:rsidRPr="00C1490A">
        <w:rPr>
          <w:rFonts w:ascii="Times New Roman" w:hAnsi="Times New Roman" w:cs="Times New Roman"/>
          <w:b/>
          <w:bCs/>
          <w:sz w:val="24"/>
          <w:szCs w:val="24"/>
        </w:rPr>
        <w:t xml:space="preserve">The proposed rules </w:t>
      </w:r>
      <w:r w:rsidR="00D90B86" w:rsidRPr="00D90B86">
        <w:rPr>
          <w:rFonts w:ascii="Times New Roman" w:hAnsi="Times New Roman" w:cs="Times New Roman"/>
          <w:b/>
          <w:bCs/>
          <w:sz w:val="24"/>
          <w:szCs w:val="24"/>
        </w:rPr>
        <w:t>pertain to the titles, firm names, and assumed names of architects and architectural firms</w:t>
      </w:r>
      <w:r w:rsidRPr="00C1490A">
        <w:rPr>
          <w:rFonts w:ascii="Times New Roman" w:hAnsi="Times New Roman" w:cs="Times New Roman"/>
          <w:b/>
          <w:bCs/>
          <w:sz w:val="24"/>
          <w:szCs w:val="24"/>
        </w:rPr>
        <w:t xml:space="preserve">, such rules being necessary </w:t>
      </w:r>
      <w:r w:rsidR="00D90B86">
        <w:rPr>
          <w:rFonts w:ascii="Times New Roman" w:hAnsi="Times New Roman" w:cs="Times New Roman"/>
          <w:b/>
          <w:bCs/>
          <w:sz w:val="24"/>
          <w:szCs w:val="24"/>
        </w:rPr>
        <w:t>t</w:t>
      </w:r>
      <w:r w:rsidR="00D90B86">
        <w:rPr>
          <w:rFonts w:ascii="Times New Roman" w:eastAsia="Times New Roman" w:hAnsi="Times New Roman" w:cs="Times New Roman"/>
          <w:b/>
          <w:bCs/>
          <w:color w:val="000000"/>
          <w:sz w:val="24"/>
          <w:szCs w:val="24"/>
        </w:rPr>
        <w:t>o protect the public health, safety, and welfare</w:t>
      </w:r>
      <w:r w:rsidR="00475114">
        <w:rPr>
          <w:rFonts w:ascii="Times New Roman" w:eastAsia="Times New Roman" w:hAnsi="Times New Roman" w:cs="Times New Roman"/>
          <w:b/>
          <w:bCs/>
          <w:color w:val="000000"/>
          <w:sz w:val="24"/>
          <w:szCs w:val="24"/>
        </w:rPr>
        <w:t xml:space="preserve">.  </w:t>
      </w:r>
      <w:r w:rsidR="00475114">
        <w:rPr>
          <w:rFonts w:ascii="Times New Roman" w:eastAsia="Times New Roman" w:hAnsi="Times New Roman" w:cs="Times New Roman"/>
          <w:b/>
          <w:bCs/>
          <w:color w:val="000000"/>
          <w:sz w:val="24"/>
          <w:szCs w:val="24"/>
        </w:rPr>
        <w:t>The</w:t>
      </w:r>
      <w:r w:rsidR="00475114">
        <w:rPr>
          <w:rFonts w:ascii="Times New Roman" w:eastAsia="Times New Roman" w:hAnsi="Times New Roman" w:cs="Times New Roman"/>
          <w:b/>
          <w:bCs/>
          <w:color w:val="000000"/>
          <w:sz w:val="24"/>
          <w:szCs w:val="24"/>
        </w:rPr>
        <w:t xml:space="preserve"> titles and</w:t>
      </w:r>
      <w:r w:rsidR="00475114">
        <w:rPr>
          <w:rFonts w:ascii="Times New Roman" w:eastAsia="Times New Roman" w:hAnsi="Times New Roman" w:cs="Times New Roman"/>
          <w:b/>
          <w:bCs/>
          <w:color w:val="000000"/>
          <w:sz w:val="24"/>
          <w:szCs w:val="24"/>
        </w:rPr>
        <w:t xml:space="preserve"> names </w:t>
      </w:r>
      <w:r w:rsidR="00475114" w:rsidRPr="00D90B86">
        <w:rPr>
          <w:rFonts w:ascii="Times New Roman" w:hAnsi="Times New Roman" w:cs="Times New Roman"/>
          <w:b/>
          <w:bCs/>
          <w:sz w:val="24"/>
          <w:szCs w:val="24"/>
        </w:rPr>
        <w:t>of architects and architectural firms</w:t>
      </w:r>
      <w:r w:rsidR="00475114">
        <w:rPr>
          <w:rFonts w:ascii="Times New Roman" w:eastAsia="Times New Roman" w:hAnsi="Times New Roman" w:cs="Times New Roman"/>
          <w:b/>
          <w:bCs/>
          <w:color w:val="000000"/>
          <w:sz w:val="24"/>
          <w:szCs w:val="24"/>
        </w:rPr>
        <w:t xml:space="preserve"> </w:t>
      </w:r>
      <w:r w:rsidR="00475114">
        <w:rPr>
          <w:rFonts w:ascii="Times New Roman" w:eastAsia="Times New Roman" w:hAnsi="Times New Roman" w:cs="Times New Roman"/>
          <w:b/>
          <w:bCs/>
          <w:color w:val="000000"/>
          <w:sz w:val="24"/>
          <w:szCs w:val="24"/>
        </w:rPr>
        <w:t>should not be confusing or misleading and should comply with the law.</w:t>
      </w:r>
    </w:p>
    <w:p w14:paraId="427414C5" w14:textId="77777777" w:rsidR="00644076" w:rsidRDefault="002C1AE4">
      <w:pPr>
        <w:rPr>
          <w:rFonts w:ascii="Times New Roman" w:hAnsi="Times New Roman" w:cs="Times New Roman"/>
          <w:sz w:val="24"/>
          <w:szCs w:val="24"/>
        </w:rPr>
      </w:pPr>
      <w:r w:rsidRPr="00CE455B">
        <w:rPr>
          <w:rFonts w:ascii="Times New Roman" w:hAnsi="Times New Roman" w:cs="Times New Roman"/>
          <w:sz w:val="24"/>
          <w:szCs w:val="24"/>
        </w:rPr>
        <w:t>4</w:t>
      </w:r>
      <w:r w:rsidR="00644076" w:rsidRPr="00CE455B">
        <w:rPr>
          <w:rFonts w:ascii="Times New Roman" w:hAnsi="Times New Roman" w:cs="Times New Roman"/>
          <w:sz w:val="24"/>
          <w:szCs w:val="24"/>
        </w:rPr>
        <w:t>. Identify the clearly articulated state policy (e.g., health, safety, welfare, or consumer protection) in state statute, or any supporting evidence of the harm the action/proposed action is intended to protect against?</w:t>
      </w:r>
    </w:p>
    <w:p w14:paraId="66914CAD" w14:textId="1CFCC101" w:rsidR="00FC2CC0" w:rsidRDefault="00C1490A">
      <w:pPr>
        <w:rPr>
          <w:rFonts w:ascii="Times New Roman" w:hAnsi="Times New Roman" w:cs="Times New Roman"/>
          <w:b/>
          <w:bCs/>
          <w:sz w:val="24"/>
          <w:szCs w:val="24"/>
        </w:rPr>
      </w:pPr>
      <w:r>
        <w:rPr>
          <w:rFonts w:ascii="Times New Roman" w:hAnsi="Times New Roman" w:cs="Times New Roman"/>
          <w:sz w:val="24"/>
          <w:szCs w:val="24"/>
        </w:rPr>
        <w:t xml:space="preserve">   </w:t>
      </w:r>
      <w:r w:rsidR="00FC2CC0">
        <w:rPr>
          <w:rFonts w:ascii="Times New Roman" w:hAnsi="Times New Roman" w:cs="Times New Roman"/>
          <w:sz w:val="24"/>
          <w:szCs w:val="24"/>
        </w:rPr>
        <w:t xml:space="preserve">  </w:t>
      </w:r>
      <w:r w:rsidRPr="002210E8">
        <w:rPr>
          <w:rFonts w:ascii="Times New Roman" w:hAnsi="Times New Roman" w:cs="Times New Roman"/>
          <w:b/>
          <w:bCs/>
          <w:sz w:val="24"/>
          <w:szCs w:val="24"/>
        </w:rPr>
        <w:t xml:space="preserve">R.S.37:141(A) of the Architect Licensing Law </w:t>
      </w:r>
      <w:r w:rsidR="002210E8">
        <w:rPr>
          <w:rFonts w:ascii="Times New Roman" w:hAnsi="Times New Roman" w:cs="Times New Roman"/>
          <w:b/>
          <w:bCs/>
          <w:sz w:val="24"/>
          <w:szCs w:val="24"/>
        </w:rPr>
        <w:t>articulates</w:t>
      </w:r>
      <w:r w:rsidRPr="002210E8">
        <w:rPr>
          <w:rFonts w:ascii="Times New Roman" w:hAnsi="Times New Roman" w:cs="Times New Roman"/>
          <w:b/>
          <w:bCs/>
          <w:sz w:val="24"/>
          <w:szCs w:val="24"/>
        </w:rPr>
        <w:t xml:space="preserve"> </w:t>
      </w:r>
      <w:r w:rsidR="002210E8">
        <w:rPr>
          <w:rFonts w:ascii="Times New Roman" w:hAnsi="Times New Roman" w:cs="Times New Roman"/>
          <w:b/>
          <w:bCs/>
          <w:sz w:val="24"/>
          <w:szCs w:val="24"/>
        </w:rPr>
        <w:t xml:space="preserve">that </w:t>
      </w:r>
      <w:r w:rsidRPr="002210E8">
        <w:rPr>
          <w:rFonts w:ascii="Times New Roman" w:hAnsi="Times New Roman" w:cs="Times New Roman"/>
          <w:b/>
          <w:bCs/>
          <w:sz w:val="24"/>
          <w:szCs w:val="24"/>
        </w:rPr>
        <w:t xml:space="preserve">the policy of the state </w:t>
      </w:r>
      <w:r w:rsidR="002210E8">
        <w:rPr>
          <w:rFonts w:ascii="Times New Roman" w:hAnsi="Times New Roman" w:cs="Times New Roman"/>
          <w:b/>
          <w:bCs/>
          <w:sz w:val="24"/>
          <w:szCs w:val="24"/>
        </w:rPr>
        <w:t xml:space="preserve">is to safeguard life, health, and property and promote the public welfare.  It </w:t>
      </w:r>
      <w:r w:rsidRPr="002210E8">
        <w:rPr>
          <w:rFonts w:ascii="Times New Roman" w:hAnsi="Times New Roman" w:cs="Times New Roman"/>
          <w:b/>
          <w:bCs/>
          <w:sz w:val="24"/>
          <w:szCs w:val="24"/>
        </w:rPr>
        <w:t xml:space="preserve">provides: </w:t>
      </w:r>
    </w:p>
    <w:p w14:paraId="3E4A0FD9" w14:textId="6A371ADF" w:rsidR="00C1490A" w:rsidRDefault="00C1490A" w:rsidP="00FC2CC0">
      <w:pPr>
        <w:spacing w:after="0" w:line="240" w:lineRule="auto"/>
        <w:ind w:left="720" w:right="720"/>
        <w:rPr>
          <w:rFonts w:ascii="Times New Roman" w:hAnsi="Times New Roman" w:cs="Times New Roman"/>
          <w:b/>
          <w:bCs/>
          <w:sz w:val="24"/>
          <w:szCs w:val="24"/>
        </w:rPr>
      </w:pPr>
      <w:r w:rsidRPr="002210E8">
        <w:rPr>
          <w:rFonts w:ascii="Times New Roman" w:hAnsi="Times New Roman" w:cs="Times New Roman"/>
          <w:b/>
          <w:bCs/>
          <w:sz w:val="24"/>
          <w:szCs w:val="24"/>
        </w:rPr>
        <w:t>In order to safeguard life, health, and property and to promote the public welfare, the practice of architecture in this state is reserved to those persons who have the proper qualifications and have been registered by the board.</w:t>
      </w:r>
    </w:p>
    <w:p w14:paraId="3CC2F8BE" w14:textId="77777777" w:rsidR="00D90B86" w:rsidRDefault="00D90B86" w:rsidP="00FC2CC0">
      <w:pPr>
        <w:spacing w:after="0" w:line="240" w:lineRule="auto"/>
        <w:ind w:left="720" w:right="720"/>
        <w:rPr>
          <w:rFonts w:ascii="Times New Roman" w:hAnsi="Times New Roman" w:cs="Times New Roman"/>
          <w:b/>
          <w:bCs/>
          <w:sz w:val="24"/>
          <w:szCs w:val="24"/>
        </w:rPr>
      </w:pPr>
    </w:p>
    <w:p w14:paraId="7F3626E0" w14:textId="77777777" w:rsidR="00D90B86" w:rsidRPr="00D90B86" w:rsidRDefault="00D90B86" w:rsidP="00D90B86">
      <w:pPr>
        <w:spacing w:after="0" w:line="240" w:lineRule="auto"/>
        <w:ind w:right="720" w:firstLine="270"/>
        <w:rPr>
          <w:rFonts w:ascii="Times New Roman" w:hAnsi="Times New Roman" w:cs="Times New Roman"/>
          <w:b/>
          <w:bCs/>
          <w:sz w:val="24"/>
          <w:szCs w:val="24"/>
        </w:rPr>
      </w:pPr>
      <w:r w:rsidRPr="00D90B86">
        <w:rPr>
          <w:rFonts w:ascii="Times New Roman" w:hAnsi="Times New Roman" w:cs="Times New Roman"/>
          <w:b/>
          <w:bCs/>
          <w:sz w:val="24"/>
          <w:szCs w:val="24"/>
        </w:rPr>
        <w:t>To protect the public health, safety, and welfare and avoid confusion, the legislature has long recognized that the name used by an architect and an architectural firm are essential and should be regulated.  R.S. 12:1088 regulates the name of a professional architectural corporation.  R.S. 12:1172 regulates the name of an architectural-engineering corporation.</w:t>
      </w:r>
    </w:p>
    <w:p w14:paraId="5B7E59F5" w14:textId="77777777" w:rsidR="00D90B86" w:rsidRPr="00D90B86" w:rsidRDefault="00D90B86" w:rsidP="00D90B86">
      <w:pPr>
        <w:spacing w:after="0" w:line="240" w:lineRule="auto"/>
        <w:ind w:right="720"/>
        <w:rPr>
          <w:rFonts w:ascii="Times New Roman" w:hAnsi="Times New Roman" w:cs="Times New Roman"/>
          <w:b/>
          <w:bCs/>
          <w:sz w:val="24"/>
          <w:szCs w:val="24"/>
        </w:rPr>
      </w:pPr>
    </w:p>
    <w:p w14:paraId="194DEC24" w14:textId="7B59BC10" w:rsidR="00D90B86" w:rsidRPr="00D90B86" w:rsidRDefault="00D90B86" w:rsidP="00D90B86">
      <w:pPr>
        <w:spacing w:after="0" w:line="240" w:lineRule="auto"/>
        <w:ind w:right="720"/>
        <w:rPr>
          <w:rFonts w:ascii="Times New Roman" w:hAnsi="Times New Roman" w:cs="Times New Roman"/>
          <w:b/>
          <w:bCs/>
          <w:sz w:val="24"/>
          <w:szCs w:val="24"/>
        </w:rPr>
      </w:pPr>
      <w:r w:rsidRPr="00D90B86">
        <w:rPr>
          <w:rFonts w:ascii="Times New Roman" w:hAnsi="Times New Roman" w:cs="Times New Roman"/>
          <w:b/>
          <w:bCs/>
          <w:sz w:val="24"/>
          <w:szCs w:val="24"/>
        </w:rPr>
        <w:t xml:space="preserve">     </w:t>
      </w:r>
      <w:r w:rsidR="00D75467">
        <w:rPr>
          <w:rFonts w:ascii="Times New Roman" w:hAnsi="Times New Roman" w:cs="Times New Roman"/>
          <w:b/>
          <w:bCs/>
          <w:sz w:val="24"/>
          <w:szCs w:val="24"/>
        </w:rPr>
        <w:t xml:space="preserve">Further, </w:t>
      </w:r>
      <w:r w:rsidRPr="00D90B86">
        <w:rPr>
          <w:rFonts w:ascii="Times New Roman" w:hAnsi="Times New Roman" w:cs="Times New Roman"/>
          <w:b/>
          <w:bCs/>
          <w:sz w:val="24"/>
          <w:szCs w:val="24"/>
        </w:rPr>
        <w:t>R.S. 37:145(A) provides:</w:t>
      </w:r>
    </w:p>
    <w:p w14:paraId="5D68D647" w14:textId="77777777" w:rsidR="00D90B86" w:rsidRPr="00D90B86" w:rsidRDefault="00D90B86" w:rsidP="00D90B86">
      <w:pPr>
        <w:spacing w:after="0" w:line="240" w:lineRule="auto"/>
        <w:ind w:right="720"/>
        <w:rPr>
          <w:rFonts w:ascii="Times New Roman" w:hAnsi="Times New Roman" w:cs="Times New Roman"/>
          <w:b/>
          <w:bCs/>
          <w:sz w:val="24"/>
          <w:szCs w:val="24"/>
        </w:rPr>
      </w:pPr>
    </w:p>
    <w:p w14:paraId="49C2EF5F" w14:textId="56338C56" w:rsidR="00D90B86" w:rsidRDefault="00D90B86" w:rsidP="00D90B86">
      <w:pPr>
        <w:spacing w:after="0" w:line="240" w:lineRule="auto"/>
        <w:ind w:left="720" w:right="720"/>
        <w:rPr>
          <w:rFonts w:ascii="Times New Roman" w:hAnsi="Times New Roman" w:cs="Times New Roman"/>
          <w:b/>
          <w:bCs/>
          <w:sz w:val="24"/>
          <w:szCs w:val="24"/>
        </w:rPr>
      </w:pPr>
      <w:r w:rsidRPr="00D90B86">
        <w:rPr>
          <w:rFonts w:ascii="Times New Roman" w:hAnsi="Times New Roman" w:cs="Times New Roman"/>
          <w:b/>
          <w:bCs/>
          <w:sz w:val="24"/>
          <w:szCs w:val="24"/>
        </w:rPr>
        <w:t xml:space="preserve">No person shall practice architecture in this state or </w:t>
      </w:r>
      <w:r w:rsidRPr="00D75467">
        <w:rPr>
          <w:rFonts w:ascii="Times New Roman" w:hAnsi="Times New Roman" w:cs="Times New Roman"/>
          <w:b/>
          <w:bCs/>
          <w:sz w:val="24"/>
          <w:szCs w:val="24"/>
        </w:rPr>
        <w:t xml:space="preserve">use the title "architect", or any term derived therefrom, or display or use any title, sign, advertisement, or other device to indicate </w:t>
      </w:r>
      <w:r w:rsidRPr="00D90B86">
        <w:rPr>
          <w:rFonts w:ascii="Times New Roman" w:hAnsi="Times New Roman" w:cs="Times New Roman"/>
          <w:b/>
          <w:bCs/>
          <w:sz w:val="24"/>
          <w:szCs w:val="24"/>
        </w:rPr>
        <w:t>that such person practices or offers to practice architecture, or renders architectural services, or is an architect, unless such person shall have secured from the board a certificate of registration and license in the manner hereinafter provided, and shall thereafter comply with the provisions of the laws of the state of Louisiana governing the registration and licensing of architects.</w:t>
      </w:r>
    </w:p>
    <w:p w14:paraId="006CAFB9" w14:textId="77777777" w:rsidR="00775FFC" w:rsidRDefault="00775FFC" w:rsidP="00D90B86">
      <w:pPr>
        <w:spacing w:after="0" w:line="240" w:lineRule="auto"/>
        <w:ind w:left="720" w:right="720"/>
        <w:rPr>
          <w:rFonts w:ascii="Times New Roman" w:hAnsi="Times New Roman" w:cs="Times New Roman"/>
          <w:b/>
          <w:bCs/>
          <w:sz w:val="24"/>
          <w:szCs w:val="24"/>
        </w:rPr>
      </w:pPr>
    </w:p>
    <w:p w14:paraId="17298845" w14:textId="77777777" w:rsidR="00D75467" w:rsidRDefault="00D75467" w:rsidP="00644076">
      <w:pPr>
        <w:rPr>
          <w:rFonts w:ascii="Times New Roman" w:hAnsi="Times New Roman" w:cs="Times New Roman"/>
          <w:sz w:val="24"/>
          <w:szCs w:val="24"/>
        </w:rPr>
      </w:pPr>
    </w:p>
    <w:p w14:paraId="3C3D1148" w14:textId="3C90B982" w:rsidR="002210E8" w:rsidRDefault="002C1AE4" w:rsidP="00644076">
      <w:pPr>
        <w:rPr>
          <w:rFonts w:ascii="Times New Roman" w:hAnsi="Times New Roman" w:cs="Times New Roman"/>
          <w:sz w:val="24"/>
          <w:szCs w:val="24"/>
        </w:rPr>
      </w:pPr>
      <w:r w:rsidRPr="00CE455B">
        <w:rPr>
          <w:rFonts w:ascii="Times New Roman" w:hAnsi="Times New Roman" w:cs="Times New Roman"/>
          <w:sz w:val="24"/>
          <w:szCs w:val="24"/>
        </w:rPr>
        <w:t>5</w:t>
      </w:r>
      <w:r w:rsidR="00644076" w:rsidRPr="00CE455B">
        <w:rPr>
          <w:rFonts w:ascii="Times New Roman" w:hAnsi="Times New Roman" w:cs="Times New Roman"/>
          <w:sz w:val="24"/>
          <w:szCs w:val="24"/>
        </w:rPr>
        <w:t xml:space="preserve">. Do any less restrictive alternatives to the </w:t>
      </w:r>
      <w:r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exist for addressing the same harm? If so, include a comparison of the </w:t>
      </w:r>
      <w:r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to the alternatives and a justification for not pursuing a less restrictive alternative. If no less restrictive alternatives exist, explain why</w:t>
      </w:r>
    </w:p>
    <w:p w14:paraId="100C9840" w14:textId="4A5D5F2C" w:rsidR="00644076" w:rsidRPr="00CE455B" w:rsidRDefault="002210E8" w:rsidP="00644076">
      <w:pPr>
        <w:rPr>
          <w:rFonts w:ascii="Times New Roman" w:hAnsi="Times New Roman" w:cs="Times New Roman"/>
          <w:sz w:val="24"/>
          <w:szCs w:val="24"/>
        </w:rPr>
      </w:pPr>
      <w:r>
        <w:rPr>
          <w:rFonts w:ascii="Times New Roman" w:hAnsi="Times New Roman" w:cs="Times New Roman"/>
          <w:sz w:val="24"/>
          <w:szCs w:val="24"/>
        </w:rPr>
        <w:t xml:space="preserve"> </w:t>
      </w:r>
      <w:r w:rsidR="008A70E9">
        <w:rPr>
          <w:rFonts w:ascii="Times New Roman" w:hAnsi="Times New Roman" w:cs="Times New Roman"/>
          <w:sz w:val="24"/>
          <w:szCs w:val="24"/>
        </w:rPr>
        <w:t xml:space="preserve">   </w:t>
      </w:r>
      <w:r w:rsidRPr="002210E8">
        <w:rPr>
          <w:rFonts w:ascii="Times New Roman" w:hAnsi="Times New Roman" w:cs="Times New Roman"/>
          <w:b/>
          <w:bCs/>
          <w:sz w:val="24"/>
          <w:szCs w:val="24"/>
        </w:rPr>
        <w:t>No</w:t>
      </w:r>
      <w:r>
        <w:rPr>
          <w:rFonts w:ascii="Times New Roman" w:hAnsi="Times New Roman" w:cs="Times New Roman"/>
          <w:sz w:val="24"/>
          <w:szCs w:val="24"/>
        </w:rPr>
        <w:t>.</w:t>
      </w:r>
      <w:r w:rsidR="00644076" w:rsidRPr="00CE455B">
        <w:rPr>
          <w:rFonts w:ascii="Times New Roman" w:hAnsi="Times New Roman" w:cs="Times New Roman"/>
          <w:sz w:val="24"/>
          <w:szCs w:val="24"/>
        </w:rPr>
        <w:t xml:space="preserve"> </w:t>
      </w:r>
    </w:p>
    <w:p w14:paraId="0E67761C" w14:textId="6D486E06" w:rsidR="00644076" w:rsidRDefault="002C1AE4">
      <w:pPr>
        <w:rPr>
          <w:rFonts w:ascii="Times New Roman" w:hAnsi="Times New Roman" w:cs="Times New Roman"/>
          <w:sz w:val="24"/>
          <w:szCs w:val="24"/>
        </w:rPr>
      </w:pPr>
      <w:r w:rsidRPr="00CE455B">
        <w:rPr>
          <w:rFonts w:ascii="Times New Roman" w:hAnsi="Times New Roman" w:cs="Times New Roman"/>
          <w:sz w:val="24"/>
          <w:szCs w:val="24"/>
        </w:rPr>
        <w:lastRenderedPageBreak/>
        <w:t>6</w:t>
      </w:r>
      <w:r w:rsidR="002C0335" w:rsidRPr="00CE455B">
        <w:rPr>
          <w:rFonts w:ascii="Times New Roman" w:hAnsi="Times New Roman" w:cs="Times New Roman"/>
          <w:sz w:val="24"/>
          <w:szCs w:val="24"/>
        </w:rPr>
        <w:t xml:space="preserve">. Describe the process that the </w:t>
      </w:r>
      <w:r w:rsidR="00B164B7" w:rsidRPr="00CE455B">
        <w:rPr>
          <w:rFonts w:ascii="Times New Roman" w:hAnsi="Times New Roman" w:cs="Times New Roman"/>
          <w:sz w:val="24"/>
          <w:szCs w:val="24"/>
        </w:rPr>
        <w:t>occupational licensing board</w:t>
      </w:r>
      <w:r w:rsidR="002C0335" w:rsidRPr="00CE455B">
        <w:rPr>
          <w:rFonts w:ascii="Times New Roman" w:hAnsi="Times New Roman" w:cs="Times New Roman"/>
          <w:sz w:val="24"/>
          <w:szCs w:val="24"/>
        </w:rPr>
        <w:t xml:space="preserve"> followed in developing the proposed rule, including </w:t>
      </w:r>
      <w:r w:rsidR="00B164B7" w:rsidRPr="00CE455B">
        <w:rPr>
          <w:rFonts w:ascii="Times New Roman" w:hAnsi="Times New Roman" w:cs="Times New Roman"/>
          <w:sz w:val="24"/>
          <w:szCs w:val="24"/>
        </w:rPr>
        <w:t>any public hearings held</w:t>
      </w:r>
      <w:r w:rsidR="002C0335" w:rsidRPr="00CE455B">
        <w:rPr>
          <w:rFonts w:ascii="Times New Roman" w:hAnsi="Times New Roman" w:cs="Times New Roman"/>
          <w:sz w:val="24"/>
          <w:szCs w:val="24"/>
        </w:rPr>
        <w:t>, studies conducted, and data collected or analyzed.</w:t>
      </w:r>
    </w:p>
    <w:p w14:paraId="77B7EBEC" w14:textId="1A1EA00D" w:rsidR="007F3126" w:rsidRDefault="007F3126">
      <w:pP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   </w:t>
      </w:r>
      <w:r w:rsidR="008A70E9">
        <w:rPr>
          <w:rFonts w:ascii="Times New Roman" w:hAnsi="Times New Roman" w:cs="Times New Roman"/>
          <w:b/>
          <w:bCs/>
          <w:sz w:val="24"/>
          <w:szCs w:val="24"/>
        </w:rPr>
        <w:t xml:space="preserve">Several years ago, the LSBAE established a Law &amp; Rules Committee </w:t>
      </w:r>
      <w:r w:rsidR="008A70E9">
        <w:rPr>
          <w:rFonts w:ascii="Times New Roman" w:eastAsia="Times New Roman" w:hAnsi="Times New Roman" w:cs="Times New Roman"/>
          <w:b/>
          <w:bCs/>
          <w:color w:val="000000"/>
          <w:sz w:val="24"/>
          <w:szCs w:val="24"/>
        </w:rPr>
        <w:t>(“LRC”) t</w:t>
      </w:r>
      <w:r w:rsidR="008A70E9">
        <w:rPr>
          <w:rFonts w:ascii="Times New Roman" w:hAnsi="Times New Roman" w:cs="Times New Roman"/>
          <w:b/>
          <w:bCs/>
          <w:sz w:val="24"/>
          <w:szCs w:val="24"/>
        </w:rPr>
        <w:t xml:space="preserve">o assist </w:t>
      </w:r>
      <w:r w:rsidR="00D909FA">
        <w:rPr>
          <w:rFonts w:ascii="Times New Roman" w:hAnsi="Times New Roman" w:cs="Times New Roman"/>
          <w:b/>
          <w:bCs/>
          <w:sz w:val="24"/>
          <w:szCs w:val="24"/>
        </w:rPr>
        <w:t xml:space="preserve">the board </w:t>
      </w:r>
      <w:r w:rsidR="008A70E9">
        <w:rPr>
          <w:rFonts w:ascii="Times New Roman" w:hAnsi="Times New Roman" w:cs="Times New Roman"/>
          <w:b/>
          <w:bCs/>
          <w:sz w:val="24"/>
          <w:szCs w:val="24"/>
        </w:rPr>
        <w:t>in its ongoing efforts to keep</w:t>
      </w:r>
      <w:r w:rsidR="00D75467">
        <w:rPr>
          <w:rFonts w:ascii="Times New Roman" w:hAnsi="Times New Roman" w:cs="Times New Roman"/>
          <w:b/>
          <w:bCs/>
          <w:sz w:val="24"/>
          <w:szCs w:val="24"/>
        </w:rPr>
        <w:t xml:space="preserve"> </w:t>
      </w:r>
      <w:r w:rsidR="008A70E9">
        <w:rPr>
          <w:rFonts w:ascii="Times New Roman" w:hAnsi="Times New Roman" w:cs="Times New Roman"/>
          <w:b/>
          <w:bCs/>
          <w:sz w:val="24"/>
          <w:szCs w:val="24"/>
        </w:rPr>
        <w:t xml:space="preserve">its rules </w:t>
      </w:r>
      <w:r w:rsidR="00D909FA">
        <w:rPr>
          <w:rFonts w:ascii="Times New Roman" w:hAnsi="Times New Roman" w:cs="Times New Roman"/>
          <w:b/>
          <w:bCs/>
          <w:sz w:val="24"/>
          <w:szCs w:val="24"/>
        </w:rPr>
        <w:t>up to date, easy to understand,</w:t>
      </w:r>
      <w:r w:rsidR="008A70E9">
        <w:rPr>
          <w:rFonts w:ascii="Times New Roman" w:hAnsi="Times New Roman" w:cs="Times New Roman"/>
          <w:b/>
          <w:bCs/>
          <w:sz w:val="24"/>
          <w:szCs w:val="24"/>
        </w:rPr>
        <w:t xml:space="preserve"> and functional.  </w:t>
      </w:r>
      <w:r w:rsidR="002210E8" w:rsidRPr="002210E8">
        <w:rPr>
          <w:rFonts w:ascii="Times New Roman" w:hAnsi="Times New Roman" w:cs="Times New Roman"/>
          <w:b/>
          <w:bCs/>
          <w:sz w:val="24"/>
          <w:szCs w:val="24"/>
        </w:rPr>
        <w:t>T</w:t>
      </w:r>
      <w:r w:rsidR="008A70E9">
        <w:rPr>
          <w:rFonts w:ascii="Times New Roman" w:hAnsi="Times New Roman" w:cs="Times New Roman"/>
          <w:b/>
          <w:bCs/>
          <w:sz w:val="24"/>
          <w:szCs w:val="24"/>
        </w:rPr>
        <w:t xml:space="preserve">he board referred the </w:t>
      </w:r>
      <w:r w:rsidR="002210E8" w:rsidRPr="002210E8">
        <w:rPr>
          <w:rFonts w:ascii="Times New Roman" w:hAnsi="Times New Roman" w:cs="Times New Roman"/>
          <w:b/>
          <w:bCs/>
          <w:sz w:val="24"/>
          <w:szCs w:val="24"/>
        </w:rPr>
        <w:t>review</w:t>
      </w:r>
      <w:r w:rsidR="00D909FA">
        <w:rPr>
          <w:rFonts w:ascii="Times New Roman" w:hAnsi="Times New Roman" w:cs="Times New Roman"/>
          <w:b/>
          <w:bCs/>
          <w:sz w:val="24"/>
          <w:szCs w:val="24"/>
        </w:rPr>
        <w:t>s</w:t>
      </w:r>
      <w:r w:rsidR="002210E8" w:rsidRPr="002210E8">
        <w:rPr>
          <w:rFonts w:ascii="Times New Roman" w:hAnsi="Times New Roman" w:cs="Times New Roman"/>
          <w:b/>
          <w:bCs/>
          <w:sz w:val="24"/>
          <w:szCs w:val="24"/>
        </w:rPr>
        <w:t xml:space="preserve"> </w:t>
      </w:r>
      <w:r w:rsidR="008A70E9">
        <w:rPr>
          <w:rFonts w:ascii="Times New Roman" w:hAnsi="Times New Roman" w:cs="Times New Roman"/>
          <w:b/>
          <w:bCs/>
          <w:sz w:val="24"/>
          <w:szCs w:val="24"/>
        </w:rPr>
        <w:t xml:space="preserve">mandated by </w:t>
      </w:r>
      <w:bookmarkStart w:id="8" w:name="_Hlk214536827"/>
      <w:r w:rsidR="002210E8" w:rsidRPr="002210E8">
        <w:rPr>
          <w:rFonts w:ascii="Times New Roman" w:hAnsi="Times New Roman" w:cs="Times New Roman"/>
          <w:b/>
          <w:bCs/>
          <w:sz w:val="24"/>
          <w:szCs w:val="24"/>
        </w:rPr>
        <w:t xml:space="preserve">Act 192 of 2024 and </w:t>
      </w:r>
      <w:r w:rsidR="002210E8" w:rsidRPr="00B2597C">
        <w:rPr>
          <w:rFonts w:ascii="Times New Roman" w:eastAsia="Times New Roman" w:hAnsi="Times New Roman" w:cs="Times New Roman"/>
          <w:b/>
          <w:bCs/>
          <w:color w:val="000000"/>
          <w:sz w:val="24"/>
          <w:szCs w:val="24"/>
        </w:rPr>
        <w:t>Executive Order JML 25-038</w:t>
      </w:r>
      <w:bookmarkEnd w:id="8"/>
      <w:r w:rsidR="008A70E9">
        <w:rPr>
          <w:rFonts w:ascii="Times New Roman" w:eastAsia="Times New Roman" w:hAnsi="Times New Roman" w:cs="Times New Roman"/>
          <w:b/>
          <w:bCs/>
          <w:color w:val="000000"/>
          <w:sz w:val="24"/>
          <w:szCs w:val="24"/>
        </w:rPr>
        <w:t xml:space="preserve"> to the LRC.</w:t>
      </w:r>
      <w:r w:rsidR="007217CF">
        <w:rPr>
          <w:rFonts w:ascii="Times New Roman" w:eastAsia="Times New Roman" w:hAnsi="Times New Roman" w:cs="Times New Roman"/>
          <w:b/>
          <w:bCs/>
          <w:color w:val="000000"/>
          <w:sz w:val="24"/>
          <w:szCs w:val="24"/>
        </w:rPr>
        <w:t xml:space="preserve"> Applying the criteria set forth in Act 192 and EO 25-038, the LRC reviewed the rules in </w:t>
      </w:r>
      <w:bookmarkStart w:id="9" w:name="_Hlk214536788"/>
      <w:r w:rsidR="007217CF" w:rsidRPr="00B2597C">
        <w:rPr>
          <w:rFonts w:ascii="Times New Roman" w:eastAsia="Times New Roman" w:hAnsi="Times New Roman" w:cs="Times New Roman"/>
          <w:b/>
          <w:bCs/>
          <w:color w:val="000000"/>
          <w:sz w:val="24"/>
          <w:szCs w:val="24"/>
        </w:rPr>
        <w:t xml:space="preserve">Chapter </w:t>
      </w:r>
      <w:r w:rsidR="00775FFC">
        <w:rPr>
          <w:rFonts w:ascii="Times New Roman" w:eastAsia="Times New Roman" w:hAnsi="Times New Roman" w:cs="Times New Roman"/>
          <w:b/>
          <w:bCs/>
          <w:color w:val="000000"/>
          <w:sz w:val="24"/>
          <w:szCs w:val="24"/>
        </w:rPr>
        <w:t>15</w:t>
      </w:r>
      <w:r w:rsidR="007217CF" w:rsidRPr="00B2597C">
        <w:rPr>
          <w:rFonts w:ascii="Times New Roman" w:eastAsia="Times New Roman" w:hAnsi="Times New Roman" w:cs="Times New Roman"/>
          <w:b/>
          <w:bCs/>
          <w:color w:val="000000"/>
          <w:sz w:val="24"/>
          <w:szCs w:val="24"/>
        </w:rPr>
        <w:t xml:space="preserve"> (LAC 46:I.Chapter </w:t>
      </w:r>
      <w:r w:rsidR="00775FFC">
        <w:rPr>
          <w:rFonts w:ascii="Times New Roman" w:eastAsia="Times New Roman" w:hAnsi="Times New Roman" w:cs="Times New Roman"/>
          <w:b/>
          <w:bCs/>
          <w:color w:val="000000"/>
          <w:sz w:val="24"/>
          <w:szCs w:val="24"/>
        </w:rPr>
        <w:t>15</w:t>
      </w:r>
      <w:r w:rsidR="007217CF" w:rsidRPr="00B2597C">
        <w:rPr>
          <w:rFonts w:ascii="Times New Roman" w:eastAsia="Times New Roman" w:hAnsi="Times New Roman" w:cs="Times New Roman"/>
          <w:b/>
          <w:bCs/>
          <w:color w:val="000000"/>
          <w:sz w:val="24"/>
          <w:szCs w:val="24"/>
        </w:rPr>
        <w:t xml:space="preserve">).  </w:t>
      </w:r>
      <w:bookmarkEnd w:id="9"/>
      <w:r w:rsidR="007217CF" w:rsidRPr="00B2597C">
        <w:rPr>
          <w:rFonts w:ascii="Times New Roman" w:eastAsia="Times New Roman" w:hAnsi="Times New Roman" w:cs="Times New Roman"/>
          <w:b/>
          <w:bCs/>
          <w:color w:val="000000"/>
          <w:sz w:val="24"/>
          <w:szCs w:val="24"/>
        </w:rPr>
        <w:t xml:space="preserve">It </w:t>
      </w:r>
      <w:r>
        <w:rPr>
          <w:rFonts w:ascii="Times New Roman" w:eastAsia="Times New Roman" w:hAnsi="Times New Roman" w:cs="Times New Roman"/>
          <w:b/>
          <w:bCs/>
          <w:color w:val="000000"/>
          <w:sz w:val="24"/>
          <w:szCs w:val="24"/>
        </w:rPr>
        <w:t>determined</w:t>
      </w:r>
      <w:r w:rsidR="007217CF" w:rsidRPr="00B2597C">
        <w:rPr>
          <w:rFonts w:ascii="Times New Roman" w:eastAsia="Times New Roman" w:hAnsi="Times New Roman" w:cs="Times New Roman"/>
          <w:b/>
          <w:bCs/>
          <w:color w:val="000000"/>
          <w:sz w:val="24"/>
          <w:szCs w:val="24"/>
        </w:rPr>
        <w:t xml:space="preserve"> that amendments </w:t>
      </w:r>
      <w:r w:rsidRPr="00B2597C">
        <w:rPr>
          <w:rFonts w:ascii="Times New Roman" w:eastAsia="Times New Roman" w:hAnsi="Times New Roman" w:cs="Times New Roman"/>
          <w:b/>
          <w:bCs/>
          <w:color w:val="000000"/>
          <w:sz w:val="24"/>
          <w:szCs w:val="24"/>
        </w:rPr>
        <w:t>to</w:t>
      </w:r>
      <w:r w:rsidR="007217CF" w:rsidRPr="00B2597C">
        <w:rPr>
          <w:rFonts w:ascii="Times New Roman" w:eastAsia="Times New Roman" w:hAnsi="Times New Roman" w:cs="Times New Roman"/>
          <w:b/>
          <w:bCs/>
          <w:color w:val="000000"/>
          <w:sz w:val="24"/>
          <w:szCs w:val="24"/>
        </w:rPr>
        <w:t xml:space="preserve"> LAC 46:I.</w:t>
      </w:r>
      <w:r w:rsidR="00775FFC">
        <w:rPr>
          <w:rFonts w:ascii="Times New Roman" w:eastAsia="Times New Roman" w:hAnsi="Times New Roman" w:cs="Times New Roman"/>
          <w:b/>
          <w:bCs/>
          <w:color w:val="000000"/>
          <w:sz w:val="24"/>
          <w:szCs w:val="24"/>
        </w:rPr>
        <w:t>15</w:t>
      </w:r>
      <w:r w:rsidR="007217CF" w:rsidRPr="00B2597C">
        <w:rPr>
          <w:rFonts w:ascii="Times New Roman" w:eastAsia="Times New Roman" w:hAnsi="Times New Roman" w:cs="Times New Roman"/>
          <w:b/>
          <w:bCs/>
          <w:color w:val="000000"/>
          <w:sz w:val="24"/>
          <w:szCs w:val="24"/>
        </w:rPr>
        <w:t>01-</w:t>
      </w:r>
      <w:r w:rsidR="00775FFC">
        <w:rPr>
          <w:rFonts w:ascii="Times New Roman" w:eastAsia="Times New Roman" w:hAnsi="Times New Roman" w:cs="Times New Roman"/>
          <w:b/>
          <w:bCs/>
          <w:color w:val="000000"/>
          <w:sz w:val="24"/>
          <w:szCs w:val="24"/>
        </w:rPr>
        <w:t>150</w:t>
      </w:r>
      <w:r w:rsidR="007217CF" w:rsidRPr="00B2597C">
        <w:rPr>
          <w:rFonts w:ascii="Times New Roman" w:eastAsia="Times New Roman" w:hAnsi="Times New Roman" w:cs="Times New Roman"/>
          <w:b/>
          <w:bCs/>
          <w:color w:val="000000"/>
          <w:sz w:val="24"/>
          <w:szCs w:val="24"/>
        </w:rPr>
        <w:t>3</w:t>
      </w:r>
      <w:r w:rsidR="00775FFC">
        <w:rPr>
          <w:rFonts w:ascii="Times New Roman" w:eastAsia="Times New Roman" w:hAnsi="Times New Roman" w:cs="Times New Roman"/>
          <w:b/>
          <w:bCs/>
          <w:color w:val="000000"/>
          <w:sz w:val="24"/>
          <w:szCs w:val="24"/>
        </w:rPr>
        <w:t>, 1517</w:t>
      </w:r>
      <w:r w:rsidR="007217CF" w:rsidRPr="00B2597C">
        <w:rPr>
          <w:rFonts w:ascii="Times New Roman" w:eastAsia="Times New Roman" w:hAnsi="Times New Roman" w:cs="Times New Roman"/>
          <w:b/>
          <w:bCs/>
          <w:color w:val="000000"/>
          <w:sz w:val="24"/>
          <w:szCs w:val="24"/>
        </w:rPr>
        <w:t>-1</w:t>
      </w:r>
      <w:r w:rsidR="00775FFC">
        <w:rPr>
          <w:rFonts w:ascii="Times New Roman" w:eastAsia="Times New Roman" w:hAnsi="Times New Roman" w:cs="Times New Roman"/>
          <w:b/>
          <w:bCs/>
          <w:color w:val="000000"/>
          <w:sz w:val="24"/>
          <w:szCs w:val="24"/>
        </w:rPr>
        <w:t>523,</w:t>
      </w:r>
      <w:r w:rsidR="00D75467">
        <w:rPr>
          <w:rFonts w:ascii="Times New Roman" w:eastAsia="Times New Roman" w:hAnsi="Times New Roman" w:cs="Times New Roman"/>
          <w:b/>
          <w:bCs/>
          <w:color w:val="000000"/>
          <w:sz w:val="24"/>
          <w:szCs w:val="24"/>
        </w:rPr>
        <w:t xml:space="preserve"> </w:t>
      </w:r>
      <w:r w:rsidR="00775FFC">
        <w:rPr>
          <w:rFonts w:ascii="Times New Roman" w:eastAsia="Times New Roman" w:hAnsi="Times New Roman" w:cs="Times New Roman"/>
          <w:b/>
          <w:bCs/>
          <w:color w:val="000000"/>
          <w:sz w:val="24"/>
          <w:szCs w:val="24"/>
        </w:rPr>
        <w:t>1525</w:t>
      </w:r>
      <w:r w:rsidR="00775FFC" w:rsidRPr="00B2597C">
        <w:rPr>
          <w:rFonts w:ascii="Times New Roman" w:eastAsia="Times New Roman" w:hAnsi="Times New Roman" w:cs="Times New Roman"/>
          <w:b/>
          <w:bCs/>
          <w:color w:val="000000"/>
          <w:sz w:val="24"/>
          <w:szCs w:val="24"/>
        </w:rPr>
        <w:t>-1</w:t>
      </w:r>
      <w:r w:rsidR="00775FFC">
        <w:rPr>
          <w:rFonts w:ascii="Times New Roman" w:eastAsia="Times New Roman" w:hAnsi="Times New Roman" w:cs="Times New Roman"/>
          <w:b/>
          <w:bCs/>
          <w:color w:val="000000"/>
          <w:sz w:val="24"/>
          <w:szCs w:val="24"/>
        </w:rPr>
        <w:t>5</w:t>
      </w:r>
      <w:r w:rsidR="00702A7F">
        <w:rPr>
          <w:rFonts w:ascii="Times New Roman" w:eastAsia="Times New Roman" w:hAnsi="Times New Roman" w:cs="Times New Roman"/>
          <w:b/>
          <w:bCs/>
          <w:color w:val="000000"/>
          <w:sz w:val="24"/>
          <w:szCs w:val="24"/>
        </w:rPr>
        <w:t>35</w:t>
      </w:r>
      <w:r w:rsidR="00775FFC">
        <w:rPr>
          <w:rFonts w:ascii="Times New Roman" w:eastAsia="Times New Roman" w:hAnsi="Times New Roman" w:cs="Times New Roman"/>
          <w:b/>
          <w:bCs/>
          <w:color w:val="000000"/>
          <w:sz w:val="24"/>
          <w:szCs w:val="24"/>
        </w:rPr>
        <w:t>,</w:t>
      </w:r>
      <w:r w:rsidR="00702A7F">
        <w:rPr>
          <w:rFonts w:ascii="Times New Roman" w:eastAsia="Times New Roman" w:hAnsi="Times New Roman" w:cs="Times New Roman"/>
          <w:b/>
          <w:bCs/>
          <w:color w:val="000000"/>
          <w:sz w:val="24"/>
          <w:szCs w:val="24"/>
        </w:rPr>
        <w:t xml:space="preserve"> and 1539</w:t>
      </w:r>
      <w:r w:rsidR="007217CF" w:rsidRPr="00B2597C">
        <w:rPr>
          <w:rFonts w:ascii="Times New Roman" w:eastAsia="Times New Roman" w:hAnsi="Times New Roman" w:cs="Times New Roman"/>
          <w:b/>
          <w:bCs/>
          <w:color w:val="000000"/>
          <w:sz w:val="24"/>
          <w:szCs w:val="24"/>
        </w:rPr>
        <w:t xml:space="preserve"> should be made</w:t>
      </w:r>
      <w:r w:rsidR="00702A7F">
        <w:rPr>
          <w:rFonts w:ascii="Times New Roman" w:eastAsia="Times New Roman" w:hAnsi="Times New Roman" w:cs="Times New Roman"/>
          <w:b/>
          <w:bCs/>
          <w:color w:val="000000"/>
          <w:sz w:val="24"/>
          <w:szCs w:val="24"/>
        </w:rPr>
        <w:t xml:space="preserve">; that </w:t>
      </w:r>
      <w:r w:rsidR="00702A7F" w:rsidRPr="00D438DD">
        <w:rPr>
          <w:rFonts w:ascii="Times New Roman" w:eastAsia="Times New Roman" w:hAnsi="Times New Roman" w:cs="Times New Roman"/>
          <w:b/>
          <w:bCs/>
          <w:color w:val="000000"/>
          <w:sz w:val="24"/>
          <w:szCs w:val="24"/>
        </w:rPr>
        <w:t xml:space="preserve">LAC 46:I.1505 </w:t>
      </w:r>
      <w:r w:rsidR="00D75467">
        <w:rPr>
          <w:rFonts w:ascii="Times New Roman" w:eastAsia="Times New Roman" w:hAnsi="Times New Roman" w:cs="Times New Roman"/>
          <w:b/>
          <w:bCs/>
          <w:color w:val="000000"/>
          <w:sz w:val="24"/>
          <w:szCs w:val="24"/>
        </w:rPr>
        <w:t>–</w:t>
      </w:r>
      <w:r w:rsidR="00702A7F" w:rsidRPr="00D438DD">
        <w:rPr>
          <w:rFonts w:ascii="Times New Roman" w:eastAsia="Times New Roman" w:hAnsi="Times New Roman" w:cs="Times New Roman"/>
          <w:b/>
          <w:bCs/>
          <w:color w:val="000000"/>
          <w:sz w:val="24"/>
          <w:szCs w:val="24"/>
        </w:rPr>
        <w:t>1515</w:t>
      </w:r>
      <w:r w:rsidR="007217CF" w:rsidRPr="00B2597C">
        <w:rPr>
          <w:rFonts w:ascii="Times New Roman" w:eastAsia="Times New Roman" w:hAnsi="Times New Roman" w:cs="Times New Roman"/>
          <w:b/>
          <w:bCs/>
          <w:color w:val="000000"/>
          <w:sz w:val="24"/>
          <w:szCs w:val="24"/>
        </w:rPr>
        <w:t xml:space="preserve"> </w:t>
      </w:r>
      <w:r w:rsidR="00702A7F">
        <w:rPr>
          <w:rFonts w:ascii="Times New Roman" w:eastAsia="Times New Roman" w:hAnsi="Times New Roman" w:cs="Times New Roman"/>
          <w:b/>
          <w:bCs/>
          <w:color w:val="000000"/>
          <w:sz w:val="24"/>
          <w:szCs w:val="24"/>
        </w:rPr>
        <w:t xml:space="preserve">should be repealed, and that </w:t>
      </w:r>
      <w:r w:rsidR="00D16B3A" w:rsidRPr="00D16B3A">
        <w:rPr>
          <w:rFonts w:ascii="Times New Roman" w:eastAsia="Times New Roman" w:hAnsi="Times New Roman" w:cs="Times New Roman"/>
          <w:b/>
          <w:bCs/>
          <w:color w:val="000000"/>
          <w:sz w:val="24"/>
          <w:szCs w:val="24"/>
        </w:rPr>
        <w:t xml:space="preserve">LAC 46:I.1525 and LAC 46:I.1537 </w:t>
      </w:r>
      <w:r w:rsidR="00D16B3A">
        <w:rPr>
          <w:rFonts w:ascii="Times New Roman" w:eastAsia="Times New Roman" w:hAnsi="Times New Roman" w:cs="Times New Roman"/>
          <w:b/>
          <w:bCs/>
          <w:color w:val="000000"/>
          <w:sz w:val="24"/>
          <w:szCs w:val="24"/>
        </w:rPr>
        <w:t xml:space="preserve">should </w:t>
      </w:r>
      <w:r w:rsidR="00D16B3A" w:rsidRPr="00D16B3A">
        <w:rPr>
          <w:rFonts w:ascii="Times New Roman" w:eastAsia="Times New Roman" w:hAnsi="Times New Roman" w:cs="Times New Roman"/>
          <w:b/>
          <w:bCs/>
          <w:color w:val="000000"/>
          <w:sz w:val="24"/>
          <w:szCs w:val="24"/>
        </w:rPr>
        <w:t>be maintained without change</w:t>
      </w:r>
      <w:r w:rsidR="00D75467">
        <w:rPr>
          <w:rFonts w:ascii="Times New Roman" w:eastAsia="Times New Roman" w:hAnsi="Times New Roman" w:cs="Times New Roman"/>
          <w:b/>
          <w:bCs/>
          <w:color w:val="000000"/>
          <w:sz w:val="24"/>
          <w:szCs w:val="24"/>
        </w:rPr>
        <w:t>.</w:t>
      </w:r>
      <w:r w:rsidR="00D16B3A" w:rsidRPr="00D16B3A">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The LRC recommended such amendments and </w:t>
      </w:r>
      <w:r w:rsidR="00D16B3A">
        <w:rPr>
          <w:rFonts w:ascii="Times New Roman" w:eastAsia="Times New Roman" w:hAnsi="Times New Roman" w:cs="Times New Roman"/>
          <w:b/>
          <w:bCs/>
          <w:color w:val="000000"/>
          <w:sz w:val="24"/>
          <w:szCs w:val="24"/>
        </w:rPr>
        <w:t>repeals</w:t>
      </w:r>
      <w:r w:rsidR="007217CF">
        <w:rPr>
          <w:rFonts w:ascii="Times New Roman" w:eastAsia="Times New Roman" w:hAnsi="Times New Roman" w:cs="Times New Roman"/>
          <w:b/>
          <w:bCs/>
          <w:color w:val="000000"/>
          <w:sz w:val="24"/>
          <w:szCs w:val="24"/>
        </w:rPr>
        <w:t xml:space="preserve"> to the full board, which reviewed </w:t>
      </w:r>
      <w:r>
        <w:rPr>
          <w:rFonts w:ascii="Times New Roman" w:eastAsia="Times New Roman" w:hAnsi="Times New Roman" w:cs="Times New Roman"/>
          <w:b/>
          <w:bCs/>
          <w:color w:val="000000"/>
          <w:sz w:val="24"/>
          <w:szCs w:val="24"/>
        </w:rPr>
        <w:t>the proposed amendments</w:t>
      </w:r>
      <w:r w:rsidR="00D16B3A">
        <w:rPr>
          <w:rFonts w:ascii="Times New Roman" w:eastAsia="Times New Roman" w:hAnsi="Times New Roman" w:cs="Times New Roman"/>
          <w:b/>
          <w:bCs/>
          <w:color w:val="000000"/>
          <w:sz w:val="24"/>
          <w:szCs w:val="24"/>
        </w:rPr>
        <w:t xml:space="preserve"> and repeals</w:t>
      </w:r>
      <w:r>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adopted the recommendations </w:t>
      </w:r>
      <w:r>
        <w:rPr>
          <w:rFonts w:ascii="Times New Roman" w:eastAsia="Times New Roman" w:hAnsi="Times New Roman" w:cs="Times New Roman"/>
          <w:b/>
          <w:bCs/>
          <w:color w:val="000000"/>
          <w:sz w:val="24"/>
          <w:szCs w:val="24"/>
        </w:rPr>
        <w:t xml:space="preserve">of the LRC, </w:t>
      </w:r>
      <w:r w:rsidR="007217CF">
        <w:rPr>
          <w:rFonts w:ascii="Times New Roman" w:eastAsia="Times New Roman" w:hAnsi="Times New Roman" w:cs="Times New Roman"/>
          <w:b/>
          <w:bCs/>
          <w:color w:val="000000"/>
          <w:sz w:val="24"/>
          <w:szCs w:val="24"/>
        </w:rPr>
        <w:t>and instructed that rule</w:t>
      </w:r>
      <w:r w:rsidR="008A70E9">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making begin.  </w:t>
      </w:r>
    </w:p>
    <w:p w14:paraId="53C5E25F" w14:textId="1E9491E5" w:rsidR="002210E8" w:rsidRPr="002210E8" w:rsidRDefault="007F3126">
      <w:pP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The board further determined that the rules in </w:t>
      </w:r>
      <w:r w:rsidR="007217CF" w:rsidRPr="00B2597C">
        <w:rPr>
          <w:rFonts w:ascii="Times New Roman" w:eastAsia="Times New Roman" w:hAnsi="Times New Roman" w:cs="Times New Roman"/>
          <w:b/>
          <w:bCs/>
          <w:color w:val="000000"/>
          <w:sz w:val="24"/>
          <w:szCs w:val="24"/>
        </w:rPr>
        <w:t xml:space="preserve">LAC 46:I.Chapter </w:t>
      </w:r>
      <w:r w:rsidR="00D16B3A">
        <w:rPr>
          <w:rFonts w:ascii="Times New Roman" w:eastAsia="Times New Roman" w:hAnsi="Times New Roman" w:cs="Times New Roman"/>
          <w:b/>
          <w:bCs/>
          <w:color w:val="000000"/>
          <w:sz w:val="24"/>
          <w:szCs w:val="24"/>
        </w:rPr>
        <w:t>15</w:t>
      </w:r>
      <w:r>
        <w:rPr>
          <w:rFonts w:ascii="Times New Roman" w:eastAsia="Times New Roman" w:hAnsi="Times New Roman" w:cs="Times New Roman"/>
          <w:b/>
          <w:bCs/>
          <w:color w:val="000000"/>
          <w:sz w:val="24"/>
          <w:szCs w:val="24"/>
        </w:rPr>
        <w:t xml:space="preserve">, as amended, will </w:t>
      </w:r>
      <w:r w:rsidR="007217CF">
        <w:rPr>
          <w:rFonts w:ascii="Times New Roman" w:eastAsia="Times New Roman" w:hAnsi="Times New Roman" w:cs="Times New Roman"/>
          <w:b/>
          <w:bCs/>
          <w:color w:val="000000"/>
          <w:sz w:val="24"/>
          <w:szCs w:val="24"/>
        </w:rPr>
        <w:t>satisf</w:t>
      </w:r>
      <w:r>
        <w:rPr>
          <w:rFonts w:ascii="Times New Roman" w:eastAsia="Times New Roman" w:hAnsi="Times New Roman" w:cs="Times New Roman"/>
          <w:b/>
          <w:bCs/>
          <w:color w:val="000000"/>
          <w:sz w:val="24"/>
          <w:szCs w:val="24"/>
        </w:rPr>
        <w:t>y</w:t>
      </w:r>
      <w:r w:rsidR="007217CF">
        <w:rPr>
          <w:rFonts w:ascii="Times New Roman" w:eastAsia="Times New Roman" w:hAnsi="Times New Roman" w:cs="Times New Roman"/>
          <w:b/>
          <w:bCs/>
          <w:color w:val="000000"/>
          <w:sz w:val="24"/>
          <w:szCs w:val="24"/>
        </w:rPr>
        <w:t xml:space="preserve"> the criteria of </w:t>
      </w:r>
      <w:r w:rsidR="007217CF" w:rsidRPr="002210E8">
        <w:rPr>
          <w:rFonts w:ascii="Times New Roman" w:hAnsi="Times New Roman" w:cs="Times New Roman"/>
          <w:b/>
          <w:bCs/>
          <w:sz w:val="24"/>
          <w:szCs w:val="24"/>
        </w:rPr>
        <w:t xml:space="preserve">Act 192 of 2024 and </w:t>
      </w:r>
      <w:r w:rsidR="007217CF" w:rsidRPr="00B2597C">
        <w:rPr>
          <w:rFonts w:ascii="Times New Roman" w:eastAsia="Times New Roman" w:hAnsi="Times New Roman" w:cs="Times New Roman"/>
          <w:b/>
          <w:bCs/>
          <w:color w:val="000000"/>
          <w:sz w:val="24"/>
          <w:szCs w:val="24"/>
        </w:rPr>
        <w:t>Executive Order JML 25-038</w:t>
      </w:r>
      <w:r w:rsidR="007217CF">
        <w:rPr>
          <w:rFonts w:ascii="Times New Roman" w:eastAsia="Times New Roman" w:hAnsi="Times New Roman" w:cs="Times New Roman"/>
          <w:b/>
          <w:bCs/>
          <w:color w:val="000000"/>
          <w:sz w:val="24"/>
          <w:szCs w:val="24"/>
        </w:rPr>
        <w:t>.</w:t>
      </w:r>
    </w:p>
    <w:p w14:paraId="72007A0C" w14:textId="77777777" w:rsidR="007F3126" w:rsidRDefault="002C1AE4">
      <w:pPr>
        <w:rPr>
          <w:rFonts w:ascii="Times New Roman" w:hAnsi="Times New Roman" w:cs="Times New Roman"/>
          <w:sz w:val="24"/>
          <w:szCs w:val="24"/>
        </w:rPr>
      </w:pPr>
      <w:r w:rsidRPr="00CE455B">
        <w:rPr>
          <w:rFonts w:ascii="Times New Roman" w:hAnsi="Times New Roman" w:cs="Times New Roman"/>
          <w:sz w:val="24"/>
          <w:szCs w:val="24"/>
        </w:rPr>
        <w:t>7</w:t>
      </w:r>
      <w:r w:rsidR="002C0335" w:rsidRPr="00CE455B">
        <w:rPr>
          <w:rFonts w:ascii="Times New Roman" w:hAnsi="Times New Roman" w:cs="Times New Roman"/>
          <w:sz w:val="24"/>
          <w:szCs w:val="24"/>
        </w:rPr>
        <w:t xml:space="preserve">. Does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relate to a matter on which there is pending litigation or a final court order?</w:t>
      </w:r>
    </w:p>
    <w:p w14:paraId="2DB1C834" w14:textId="38A58D89" w:rsidR="00B164B7" w:rsidRPr="00CE455B" w:rsidRDefault="008A70E9">
      <w:pPr>
        <w:rPr>
          <w:rFonts w:ascii="Times New Roman" w:hAnsi="Times New Roman" w:cs="Times New Roman"/>
          <w:sz w:val="24"/>
          <w:szCs w:val="24"/>
        </w:rPr>
      </w:pPr>
      <w:r>
        <w:rPr>
          <w:rFonts w:ascii="Times New Roman" w:hAnsi="Times New Roman" w:cs="Times New Roman"/>
          <w:b/>
          <w:bCs/>
          <w:sz w:val="24"/>
          <w:szCs w:val="24"/>
        </w:rPr>
        <w:t xml:space="preserve">   </w:t>
      </w:r>
      <w:r w:rsidR="007F3126" w:rsidRPr="007F3126">
        <w:rPr>
          <w:rFonts w:ascii="Times New Roman" w:hAnsi="Times New Roman" w:cs="Times New Roman"/>
          <w:b/>
          <w:bCs/>
          <w:sz w:val="24"/>
          <w:szCs w:val="24"/>
        </w:rPr>
        <w:t>No</w:t>
      </w:r>
      <w:r w:rsidR="007F3126">
        <w:rPr>
          <w:rFonts w:ascii="Times New Roman" w:hAnsi="Times New Roman" w:cs="Times New Roman"/>
          <w:sz w:val="24"/>
          <w:szCs w:val="24"/>
        </w:rPr>
        <w:t>.</w:t>
      </w:r>
      <w:r w:rsidR="002C0335" w:rsidRPr="00CE455B">
        <w:rPr>
          <w:rFonts w:ascii="Times New Roman" w:hAnsi="Times New Roman" w:cs="Times New Roman"/>
          <w:sz w:val="24"/>
          <w:szCs w:val="24"/>
        </w:rPr>
        <w:t xml:space="preserve"> </w:t>
      </w:r>
    </w:p>
    <w:p w14:paraId="4FCDAF35" w14:textId="77777777" w:rsidR="008A70E9" w:rsidRDefault="00B95E41" w:rsidP="00B95E41">
      <w:pPr>
        <w:jc w:val="both"/>
        <w:rPr>
          <w:rFonts w:ascii="Times New Roman" w:hAnsi="Times New Roman" w:cs="Times New Roman"/>
          <w:sz w:val="24"/>
          <w:szCs w:val="24"/>
        </w:rPr>
      </w:pPr>
      <w:r w:rsidRPr="00CE455B">
        <w:rPr>
          <w:rFonts w:ascii="Times New Roman" w:hAnsi="Times New Roman" w:cs="Times New Roman"/>
          <w:sz w:val="24"/>
          <w:szCs w:val="24"/>
        </w:rPr>
        <w:t>8. Please identify the board members vot</w:t>
      </w:r>
      <w:r w:rsidR="00691AA6" w:rsidRPr="00CE455B">
        <w:rPr>
          <w:rFonts w:ascii="Times New Roman" w:hAnsi="Times New Roman" w:cs="Times New Roman"/>
          <w:sz w:val="24"/>
          <w:szCs w:val="24"/>
        </w:rPr>
        <w:t xml:space="preserve">ing in favor of this rule, and </w:t>
      </w:r>
      <w:r w:rsidRPr="00CE455B">
        <w:rPr>
          <w:rFonts w:ascii="Times New Roman" w:hAnsi="Times New Roman" w:cs="Times New Roman"/>
          <w:sz w:val="24"/>
          <w:szCs w:val="24"/>
        </w:rPr>
        <w:t>state whether the member is an active market participant.</w:t>
      </w:r>
    </w:p>
    <w:p w14:paraId="57789F0F" w14:textId="47A9AA5F" w:rsidR="00B95E41" w:rsidRPr="00DB4556" w:rsidRDefault="008A70E9" w:rsidP="00DB4556">
      <w:pPr>
        <w:spacing w:after="0" w:line="240" w:lineRule="auto"/>
        <w:jc w:val="both"/>
        <w:rPr>
          <w:rFonts w:ascii="Times New Roman" w:hAnsi="Times New Roman" w:cs="Times New Roman"/>
          <w:b/>
          <w:bCs/>
          <w:sz w:val="24"/>
          <w:szCs w:val="24"/>
        </w:rPr>
      </w:pPr>
      <w:r w:rsidRPr="00DB4556">
        <w:rPr>
          <w:rFonts w:ascii="Times New Roman" w:hAnsi="Times New Roman" w:cs="Times New Roman"/>
          <w:b/>
          <w:bCs/>
          <w:sz w:val="24"/>
          <w:szCs w:val="24"/>
        </w:rPr>
        <w:t xml:space="preserve">   </w:t>
      </w:r>
      <w:r w:rsidR="00DB4556" w:rsidRPr="00DB4556">
        <w:rPr>
          <w:rFonts w:ascii="Times New Roman" w:hAnsi="Times New Roman" w:cs="Times New Roman"/>
          <w:b/>
          <w:bCs/>
          <w:sz w:val="24"/>
          <w:szCs w:val="24"/>
        </w:rPr>
        <w:t xml:space="preserve">Board members </w:t>
      </w:r>
      <w:bookmarkStart w:id="10" w:name="_Hlk214875448"/>
      <w:r w:rsidR="00DB4556" w:rsidRPr="00DB4556">
        <w:rPr>
          <w:rFonts w:ascii="Times New Roman" w:hAnsi="Times New Roman" w:cs="Times New Roman"/>
          <w:b/>
          <w:bCs/>
          <w:sz w:val="24"/>
          <w:szCs w:val="24"/>
        </w:rPr>
        <w:t xml:space="preserve">David K. Brossett, John E. Cardone, Jr., Kristine Kobila, Jason I. Zuckerman, Michael F. Holly, Christian R. Elberson, and Stephen M. Long </w:t>
      </w:r>
      <w:bookmarkEnd w:id="10"/>
      <w:r w:rsidR="00DB4556" w:rsidRPr="00DB4556">
        <w:rPr>
          <w:rFonts w:ascii="Times New Roman" w:hAnsi="Times New Roman" w:cs="Times New Roman"/>
          <w:b/>
          <w:bCs/>
          <w:sz w:val="24"/>
          <w:szCs w:val="24"/>
        </w:rPr>
        <w:t xml:space="preserve">voted in favor of these rule amendments.  </w:t>
      </w:r>
      <w:r w:rsidR="00DB4556">
        <w:rPr>
          <w:rFonts w:ascii="Times New Roman" w:hAnsi="Times New Roman" w:cs="Times New Roman"/>
          <w:b/>
          <w:bCs/>
          <w:sz w:val="24"/>
          <w:szCs w:val="24"/>
        </w:rPr>
        <w:t>Mr.</w:t>
      </w:r>
      <w:r w:rsidR="00DB4556" w:rsidRPr="00DB4556">
        <w:rPr>
          <w:rFonts w:ascii="Times New Roman" w:hAnsi="Times New Roman" w:cs="Times New Roman"/>
          <w:b/>
          <w:bCs/>
          <w:sz w:val="24"/>
          <w:szCs w:val="24"/>
        </w:rPr>
        <w:t xml:space="preserve"> Brossett, </w:t>
      </w:r>
      <w:r w:rsidR="00DB4556">
        <w:rPr>
          <w:rFonts w:ascii="Times New Roman" w:hAnsi="Times New Roman" w:cs="Times New Roman"/>
          <w:b/>
          <w:bCs/>
          <w:sz w:val="24"/>
          <w:szCs w:val="24"/>
        </w:rPr>
        <w:t>Ms.</w:t>
      </w:r>
      <w:r w:rsidR="00DB4556" w:rsidRPr="00DB4556">
        <w:rPr>
          <w:rFonts w:ascii="Times New Roman" w:hAnsi="Times New Roman" w:cs="Times New Roman"/>
          <w:b/>
          <w:bCs/>
          <w:sz w:val="24"/>
          <w:szCs w:val="24"/>
        </w:rPr>
        <w:t xml:space="preserve"> Kobila, </w:t>
      </w:r>
      <w:r w:rsidR="00DB4556">
        <w:rPr>
          <w:rFonts w:ascii="Times New Roman" w:hAnsi="Times New Roman" w:cs="Times New Roman"/>
          <w:b/>
          <w:bCs/>
          <w:sz w:val="24"/>
          <w:szCs w:val="24"/>
        </w:rPr>
        <w:t>Mr.</w:t>
      </w:r>
      <w:r w:rsidR="00DB4556" w:rsidRPr="00DB4556">
        <w:rPr>
          <w:rFonts w:ascii="Times New Roman" w:hAnsi="Times New Roman" w:cs="Times New Roman"/>
          <w:b/>
          <w:bCs/>
          <w:sz w:val="24"/>
          <w:szCs w:val="24"/>
        </w:rPr>
        <w:t xml:space="preserve"> Zuckerman, </w:t>
      </w:r>
      <w:r w:rsidR="00DB4556">
        <w:rPr>
          <w:rFonts w:ascii="Times New Roman" w:hAnsi="Times New Roman" w:cs="Times New Roman"/>
          <w:b/>
          <w:bCs/>
          <w:sz w:val="24"/>
          <w:szCs w:val="24"/>
        </w:rPr>
        <w:t>Mr.</w:t>
      </w:r>
      <w:r w:rsidR="00DB4556" w:rsidRPr="00DB4556">
        <w:rPr>
          <w:rFonts w:ascii="Times New Roman" w:hAnsi="Times New Roman" w:cs="Times New Roman"/>
          <w:b/>
          <w:bCs/>
          <w:sz w:val="24"/>
          <w:szCs w:val="24"/>
        </w:rPr>
        <w:t xml:space="preserve"> Holly, </w:t>
      </w:r>
      <w:r w:rsidR="00DB4556">
        <w:rPr>
          <w:rFonts w:ascii="Times New Roman" w:hAnsi="Times New Roman" w:cs="Times New Roman"/>
          <w:b/>
          <w:bCs/>
          <w:sz w:val="24"/>
          <w:szCs w:val="24"/>
        </w:rPr>
        <w:t xml:space="preserve">Mr. </w:t>
      </w:r>
      <w:r w:rsidR="00DB4556" w:rsidRPr="00DB4556">
        <w:rPr>
          <w:rFonts w:ascii="Times New Roman" w:hAnsi="Times New Roman" w:cs="Times New Roman"/>
          <w:b/>
          <w:bCs/>
          <w:sz w:val="24"/>
          <w:szCs w:val="24"/>
        </w:rPr>
        <w:t xml:space="preserve">Elberson, and </w:t>
      </w:r>
      <w:r w:rsidR="00DB4556">
        <w:rPr>
          <w:rFonts w:ascii="Times New Roman" w:hAnsi="Times New Roman" w:cs="Times New Roman"/>
          <w:b/>
          <w:bCs/>
          <w:sz w:val="24"/>
          <w:szCs w:val="24"/>
        </w:rPr>
        <w:t xml:space="preserve">Mr. </w:t>
      </w:r>
      <w:r w:rsidR="00DB4556" w:rsidRPr="00DB4556">
        <w:rPr>
          <w:rFonts w:ascii="Times New Roman" w:hAnsi="Times New Roman" w:cs="Times New Roman"/>
          <w:b/>
          <w:bCs/>
          <w:sz w:val="24"/>
          <w:szCs w:val="24"/>
        </w:rPr>
        <w:t>Long</w:t>
      </w:r>
      <w:r w:rsidR="00DB4556">
        <w:rPr>
          <w:rFonts w:ascii="Times New Roman" w:hAnsi="Times New Roman" w:cs="Times New Roman"/>
          <w:b/>
          <w:bCs/>
          <w:sz w:val="24"/>
          <w:szCs w:val="24"/>
        </w:rPr>
        <w:t xml:space="preserve"> are all licensed architects </w:t>
      </w:r>
      <w:r w:rsidR="00E63D45">
        <w:rPr>
          <w:rFonts w:ascii="Times New Roman" w:hAnsi="Times New Roman" w:cs="Times New Roman"/>
          <w:b/>
          <w:bCs/>
          <w:sz w:val="24"/>
          <w:szCs w:val="24"/>
        </w:rPr>
        <w:t>practicing architecture in Louisiana.  Mr. Cardone is not a licensed architect</w:t>
      </w:r>
      <w:r w:rsidR="00D909FA">
        <w:rPr>
          <w:rFonts w:ascii="Times New Roman" w:hAnsi="Times New Roman" w:cs="Times New Roman"/>
          <w:b/>
          <w:bCs/>
          <w:sz w:val="24"/>
          <w:szCs w:val="24"/>
        </w:rPr>
        <w:t>, does not practice architecture</w:t>
      </w:r>
      <w:r w:rsidR="00DA0F93">
        <w:rPr>
          <w:rFonts w:ascii="Times New Roman" w:hAnsi="Times New Roman" w:cs="Times New Roman"/>
          <w:b/>
          <w:bCs/>
          <w:sz w:val="24"/>
          <w:szCs w:val="24"/>
        </w:rPr>
        <w:t xml:space="preserve">, and </w:t>
      </w:r>
      <w:r w:rsidR="00E63D45">
        <w:rPr>
          <w:rFonts w:ascii="Times New Roman" w:hAnsi="Times New Roman" w:cs="Times New Roman"/>
          <w:b/>
          <w:bCs/>
          <w:sz w:val="24"/>
          <w:szCs w:val="24"/>
        </w:rPr>
        <w:t>is the public member of the board.</w:t>
      </w:r>
    </w:p>
    <w:p w14:paraId="497ADF6F" w14:textId="77777777" w:rsidR="00B164B7" w:rsidRPr="00DB4556" w:rsidRDefault="00B164B7">
      <w:pPr>
        <w:rPr>
          <w:rFonts w:ascii="Times New Roman" w:hAnsi="Times New Roman" w:cs="Times New Roman"/>
          <w:b/>
          <w:bCs/>
          <w:sz w:val="24"/>
          <w:szCs w:val="24"/>
        </w:rPr>
      </w:pPr>
    </w:p>
    <w:p w14:paraId="09DA8F20" w14:textId="77777777" w:rsidR="002C0335" w:rsidRDefault="00B95E41">
      <w:pPr>
        <w:rPr>
          <w:rFonts w:ascii="Times New Roman" w:hAnsi="Times New Roman" w:cs="Times New Roman"/>
          <w:sz w:val="24"/>
          <w:szCs w:val="24"/>
        </w:rPr>
      </w:pPr>
      <w:r w:rsidRPr="00CE455B">
        <w:rPr>
          <w:rFonts w:ascii="Times New Roman" w:hAnsi="Times New Roman" w:cs="Times New Roman"/>
          <w:sz w:val="24"/>
          <w:szCs w:val="24"/>
        </w:rPr>
        <w:t>9</w:t>
      </w:r>
      <w:r w:rsidR="002C0335" w:rsidRPr="00CE455B">
        <w:rPr>
          <w:rFonts w:ascii="Times New Roman" w:hAnsi="Times New Roman" w:cs="Times New Roman"/>
          <w:sz w:val="24"/>
          <w:szCs w:val="24"/>
        </w:rPr>
        <w:t xml:space="preserve">. Is there anything else that the </w:t>
      </w:r>
      <w:r w:rsidR="002C1AE4" w:rsidRPr="00CE455B">
        <w:rPr>
          <w:rFonts w:ascii="Times New Roman" w:hAnsi="Times New Roman" w:cs="Times New Roman"/>
          <w:sz w:val="24"/>
          <w:szCs w:val="24"/>
        </w:rPr>
        <w:t xml:space="preserve">occupational licensing board </w:t>
      </w:r>
      <w:r w:rsidR="002C0335" w:rsidRPr="00CE455B">
        <w:rPr>
          <w:rFonts w:ascii="Times New Roman" w:hAnsi="Times New Roman" w:cs="Times New Roman"/>
          <w:sz w:val="24"/>
          <w:szCs w:val="24"/>
        </w:rPr>
        <w:t xml:space="preserve">would like the </w:t>
      </w:r>
      <w:r w:rsidR="002C1AE4" w:rsidRPr="00CE455B">
        <w:rPr>
          <w:rFonts w:ascii="Times New Roman" w:hAnsi="Times New Roman" w:cs="Times New Roman"/>
          <w:sz w:val="24"/>
          <w:szCs w:val="24"/>
        </w:rPr>
        <w:t>Department</w:t>
      </w:r>
      <w:r w:rsidR="002C0335" w:rsidRPr="00CE455B">
        <w:rPr>
          <w:rFonts w:ascii="Times New Roman" w:hAnsi="Times New Roman" w:cs="Times New Roman"/>
          <w:sz w:val="24"/>
          <w:szCs w:val="24"/>
        </w:rPr>
        <w:t xml:space="preserve"> to know about the proposed rule?</w:t>
      </w:r>
    </w:p>
    <w:p w14:paraId="31D31B46" w14:textId="56F62F25" w:rsidR="00E63D45" w:rsidRPr="00E63D45" w:rsidRDefault="00E63D45">
      <w:pPr>
        <w:rPr>
          <w:rFonts w:ascii="Times New Roman" w:hAnsi="Times New Roman" w:cs="Times New Roman"/>
          <w:b/>
          <w:bCs/>
          <w:sz w:val="24"/>
          <w:szCs w:val="24"/>
        </w:rPr>
      </w:pPr>
      <w:r>
        <w:rPr>
          <w:rFonts w:ascii="Times New Roman" w:hAnsi="Times New Roman" w:cs="Times New Roman"/>
          <w:sz w:val="24"/>
          <w:szCs w:val="24"/>
        </w:rPr>
        <w:t xml:space="preserve">   </w:t>
      </w:r>
      <w:r w:rsidRPr="00E63D45">
        <w:rPr>
          <w:rFonts w:ascii="Times New Roman" w:hAnsi="Times New Roman" w:cs="Times New Roman"/>
          <w:b/>
          <w:bCs/>
          <w:sz w:val="24"/>
          <w:szCs w:val="24"/>
        </w:rPr>
        <w:t>No.</w:t>
      </w:r>
    </w:p>
    <w:p w14:paraId="40E7429C" w14:textId="34F7EB4A" w:rsidR="00BF0397" w:rsidRPr="00CE455B" w:rsidRDefault="00BF0397">
      <w:pPr>
        <w:rPr>
          <w:rFonts w:ascii="Times New Roman" w:hAnsi="Times New Roman" w:cs="Times New Roman"/>
          <w:sz w:val="24"/>
          <w:szCs w:val="24"/>
        </w:rPr>
      </w:pPr>
    </w:p>
    <w:p w14:paraId="02F33796" w14:textId="77777777" w:rsidR="00BF0397" w:rsidRPr="00CE455B" w:rsidRDefault="00BF0397">
      <w:pPr>
        <w:rPr>
          <w:rFonts w:ascii="Times New Roman" w:hAnsi="Times New Roman" w:cs="Times New Roman"/>
          <w:sz w:val="24"/>
          <w:szCs w:val="24"/>
        </w:rPr>
      </w:pPr>
    </w:p>
    <w:p w14:paraId="47A831F6" w14:textId="6AE3D434" w:rsidR="00B22F8B" w:rsidRPr="00CE455B" w:rsidRDefault="00B22F8B">
      <w:pPr>
        <w:rPr>
          <w:rFonts w:ascii="Times New Roman" w:hAnsi="Times New Roman" w:cs="Times New Roman"/>
          <w:sz w:val="24"/>
          <w:szCs w:val="24"/>
        </w:rPr>
      </w:pPr>
      <w:r w:rsidRPr="00CE455B">
        <w:rPr>
          <w:rFonts w:ascii="Times New Roman" w:hAnsi="Times New Roman" w:cs="Times New Roman"/>
          <w:sz w:val="24"/>
          <w:szCs w:val="24"/>
        </w:rPr>
        <w:br w:type="page"/>
      </w:r>
    </w:p>
    <w:p w14:paraId="547EB988" w14:textId="77777777" w:rsidR="00B22F8B" w:rsidRPr="00CE455B" w:rsidRDefault="00B22F8B" w:rsidP="00B22F8B">
      <w:pPr>
        <w:pStyle w:val="Heading1"/>
        <w:rPr>
          <w:rFonts w:ascii="Times New Roman" w:hAnsi="Times New Roman" w:cs="Times New Roman"/>
        </w:rPr>
      </w:pPr>
      <w:bookmarkStart w:id="11" w:name="_Guidelines_and_Criteria"/>
      <w:bookmarkEnd w:id="11"/>
      <w:r w:rsidRPr="00CE455B">
        <w:rPr>
          <w:rFonts w:ascii="Times New Roman" w:hAnsi="Times New Roman" w:cs="Times New Roman"/>
        </w:rPr>
        <w:lastRenderedPageBreak/>
        <w:t>Guidelines and Criteria for Expedited Review Requests</w:t>
      </w:r>
    </w:p>
    <w:p w14:paraId="521E9123"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 General Standard for Expedited Review</w:t>
      </w:r>
    </w:p>
    <w:p w14:paraId="79B2BE22" w14:textId="77777777" w:rsidR="00B22F8B" w:rsidRPr="00CE455B" w:rsidRDefault="00B22F8B" w:rsidP="00B22F8B">
      <w:pPr>
        <w:rPr>
          <w:rFonts w:ascii="Times New Roman" w:hAnsi="Times New Roman" w:cs="Times New Roman"/>
        </w:rPr>
      </w:pPr>
      <w:r w:rsidRPr="00CE455B">
        <w:rPr>
          <w:rFonts w:ascii="Times New Roman" w:hAnsi="Times New Roman" w:cs="Times New Roman"/>
          <w:sz w:val="24"/>
        </w:rPr>
        <w:t>Expedited review is an exception to the standard process and shall only be granted upon a clear showing of necessity. An expedited review may be considered when there is:</w:t>
      </w:r>
      <w:r w:rsidRPr="00CE455B">
        <w:rPr>
          <w:rFonts w:ascii="Times New Roman" w:hAnsi="Times New Roman" w:cs="Times New Roman"/>
          <w:sz w:val="24"/>
        </w:rPr>
        <w:br/>
      </w:r>
      <w:r w:rsidRPr="00CE455B">
        <w:rPr>
          <w:rFonts w:ascii="Times New Roman" w:hAnsi="Times New Roman" w:cs="Times New Roman"/>
          <w:sz w:val="24"/>
        </w:rPr>
        <w:br/>
        <w:t>1. A demonstrable risk of imminent or ongoing harm to the public health, safety, or welfare if the regulation is not adopted or amended immediately; or</w:t>
      </w:r>
      <w:r w:rsidRPr="00CE455B">
        <w:rPr>
          <w:rFonts w:ascii="Times New Roman" w:hAnsi="Times New Roman" w:cs="Times New Roman"/>
          <w:sz w:val="24"/>
        </w:rPr>
        <w:br/>
        <w:t>2. A statutory or court-ordered deadline requiring action within a timeframe that does not permit a standard review.</w:t>
      </w:r>
      <w:r w:rsidRPr="00CE455B">
        <w:rPr>
          <w:rFonts w:ascii="Times New Roman" w:hAnsi="Times New Roman" w:cs="Times New Roman"/>
          <w:sz w:val="24"/>
        </w:rPr>
        <w:br/>
      </w:r>
      <w:r w:rsidRPr="00CE455B">
        <w:rPr>
          <w:rFonts w:ascii="Times New Roman" w:hAnsi="Times New Roman" w:cs="Times New Roman"/>
        </w:rPr>
        <w:br/>
      </w:r>
      <w:r w:rsidRPr="00CE455B">
        <w:rPr>
          <w:rFonts w:ascii="Times New Roman" w:hAnsi="Times New Roman" w:cs="Times New Roman"/>
          <w:b/>
          <w:sz w:val="24"/>
          <w:u w:val="single"/>
        </w:rPr>
        <w:t>Expedited review will not be granted based solely on administrative convenience, delay in submission, or agency preference.</w:t>
      </w:r>
    </w:p>
    <w:p w14:paraId="5935170F"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II. Request Submission Requirements</w:t>
      </w:r>
    </w:p>
    <w:p w14:paraId="64C28C43" w14:textId="77777777" w:rsidR="00B22F8B" w:rsidRPr="00CE455B" w:rsidRDefault="00B22F8B" w:rsidP="00B22F8B">
      <w:pPr>
        <w:rPr>
          <w:rFonts w:ascii="Times New Roman" w:hAnsi="Times New Roman" w:cs="Times New Roman"/>
          <w:sz w:val="24"/>
        </w:rPr>
      </w:pPr>
      <w:r w:rsidRPr="00CE455B">
        <w:rPr>
          <w:rFonts w:ascii="Times New Roman" w:hAnsi="Times New Roman" w:cs="Times New Roman"/>
          <w:sz w:val="24"/>
        </w:rPr>
        <w:t>Requests for expedited review must be submitted in writing and include:</w:t>
      </w:r>
    </w:p>
    <w:p w14:paraId="168BE32C"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OLRP Rule Submission Form Requesting Expedited Review, signed by an authorized representative of the board or agency, containing:</w:t>
      </w:r>
    </w:p>
    <w:p w14:paraId="0F96D9FE"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 clear statement requesting expedited review;</w:t>
      </w:r>
    </w:p>
    <w:p w14:paraId="293591EF"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 justification for the request under the criteria listed in Section I;</w:t>
      </w:r>
    </w:p>
    <w:p w14:paraId="072C3B32"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Any applicable statutory deadlines or legal obligations;</w:t>
      </w:r>
    </w:p>
    <w:p w14:paraId="46E79793"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Contact information for follow-up communication.</w:t>
      </w:r>
    </w:p>
    <w:p w14:paraId="3DAEB4E6"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Complete Regulatory Packet, including:</w:t>
      </w:r>
    </w:p>
    <w:p w14:paraId="725EB4DE"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The proposed rule or amendment including a strikethrough/underline version;</w:t>
      </w:r>
    </w:p>
    <w:p w14:paraId="364D9645"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Notice of Intent;</w:t>
      </w:r>
    </w:p>
    <w:p w14:paraId="598AA503"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Approved Fiscal and Economic Impact Statement;</w:t>
      </w:r>
    </w:p>
    <w:p w14:paraId="36E95D06"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Report of Public Comments;</w:t>
      </w:r>
    </w:p>
    <w:p w14:paraId="31A28F77"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Agency response to public comments;</w:t>
      </w:r>
    </w:p>
    <w:p w14:paraId="2CFD6566" w14:textId="77E05A3B" w:rsidR="00B22F8B" w:rsidRPr="00CE455B" w:rsidRDefault="00B22F8B" w:rsidP="00CE455B">
      <w:pPr>
        <w:pStyle w:val="ListBullet"/>
        <w:rPr>
          <w:rFonts w:ascii="Times New Roman" w:hAnsi="Times New Roman" w:cs="Times New Roman"/>
          <w:sz w:val="24"/>
        </w:rPr>
      </w:pPr>
      <w:r w:rsidRPr="00CE455B">
        <w:rPr>
          <w:rFonts w:ascii="Times New Roman" w:hAnsi="Times New Roman" w:cs="Times New Roman"/>
          <w:sz w:val="24"/>
        </w:rPr>
        <w:t>Point of contact information</w:t>
      </w:r>
    </w:p>
    <w:p w14:paraId="1027C224"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 xml:space="preserve">In your email submission to OLRP, please indicate this is an expedited request by including “Expedited Request” in the subject line. </w:t>
      </w:r>
    </w:p>
    <w:p w14:paraId="604F8883"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III. Review and Determination</w:t>
      </w:r>
    </w:p>
    <w:p w14:paraId="6634F496" w14:textId="77777777" w:rsidR="00B22F8B" w:rsidRPr="00CE455B" w:rsidRDefault="00B22F8B" w:rsidP="00B22F8B">
      <w:pPr>
        <w:rPr>
          <w:rFonts w:ascii="Times New Roman" w:hAnsi="Times New Roman" w:cs="Times New Roman"/>
          <w:sz w:val="24"/>
        </w:rPr>
      </w:pPr>
      <w:r w:rsidRPr="00CE455B">
        <w:rPr>
          <w:rFonts w:ascii="Times New Roman" w:hAnsi="Times New Roman" w:cs="Times New Roman"/>
          <w:sz w:val="24"/>
        </w:rPr>
        <w:t>Upon receipt of a complete expedited review request, OLRP will:</w:t>
      </w:r>
      <w:r w:rsidRPr="00CE455B">
        <w:rPr>
          <w:rFonts w:ascii="Times New Roman" w:hAnsi="Times New Roman" w:cs="Times New Roman"/>
          <w:sz w:val="24"/>
        </w:rPr>
        <w:br/>
        <w:t>- Acknowledge receipt within 3 business days;</w:t>
      </w:r>
      <w:r w:rsidRPr="00CE455B">
        <w:rPr>
          <w:rFonts w:ascii="Times New Roman" w:hAnsi="Times New Roman" w:cs="Times New Roman"/>
          <w:sz w:val="24"/>
        </w:rPr>
        <w:br/>
        <w:t>- Assess the request’s justification and determine whether expedited review is warranted;</w:t>
      </w:r>
      <w:r w:rsidRPr="00CE455B">
        <w:rPr>
          <w:rFonts w:ascii="Times New Roman" w:hAnsi="Times New Roman" w:cs="Times New Roman"/>
          <w:sz w:val="24"/>
        </w:rPr>
        <w:br/>
        <w:t>- Notify the requesting entity in writing of the approval or denial of the request;</w:t>
      </w:r>
      <w:r w:rsidRPr="00CE455B">
        <w:rPr>
          <w:rFonts w:ascii="Times New Roman" w:hAnsi="Times New Roman" w:cs="Times New Roman"/>
          <w:sz w:val="24"/>
        </w:rPr>
        <w:br/>
        <w:t xml:space="preserve">- If granted, expedited reviews will be prioritized, and every reasonable effort will be made to </w:t>
      </w:r>
      <w:r w:rsidRPr="00CE455B">
        <w:rPr>
          <w:rFonts w:ascii="Times New Roman" w:hAnsi="Times New Roman" w:cs="Times New Roman"/>
          <w:sz w:val="24"/>
        </w:rPr>
        <w:lastRenderedPageBreak/>
        <w:t>issue a determination within 10–15 business days, subject to the receipt of public comments, the  complexity of the regulation and the completeness of the submission.</w:t>
      </w:r>
    </w:p>
    <w:p w14:paraId="18980705"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IV. Discretion and Limitation</w:t>
      </w:r>
    </w:p>
    <w:p w14:paraId="1B520D35" w14:textId="77777777" w:rsidR="00B22F8B" w:rsidRPr="00CE455B" w:rsidRDefault="00B22F8B" w:rsidP="00B22F8B">
      <w:pPr>
        <w:rPr>
          <w:rFonts w:ascii="Times New Roman" w:hAnsi="Times New Roman" w:cs="Times New Roman"/>
          <w:sz w:val="24"/>
        </w:rPr>
      </w:pPr>
      <w:r w:rsidRPr="00CE455B">
        <w:rPr>
          <w:rFonts w:ascii="Times New Roman" w:hAnsi="Times New Roman" w:cs="Times New Roman"/>
          <w:sz w:val="24"/>
        </w:rPr>
        <w:t>OLRP retains discretion to deny expedited review if the request does not satisfy the criteria outlined above or if granting such review would materially impair the integrity or independence of the review process. Approval of one expedited request does not set precedent for future submissions.</w:t>
      </w:r>
    </w:p>
    <w:p w14:paraId="4150D16A" w14:textId="77777777" w:rsidR="00BF0397" w:rsidRPr="00CE455B" w:rsidRDefault="00BF0397">
      <w:pPr>
        <w:rPr>
          <w:rFonts w:ascii="Times New Roman" w:hAnsi="Times New Roman" w:cs="Times New Roman"/>
          <w:sz w:val="24"/>
          <w:szCs w:val="24"/>
        </w:rPr>
      </w:pPr>
    </w:p>
    <w:sectPr w:rsidR="00BF0397" w:rsidRPr="00CE4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DA270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0F607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45766D2"/>
    <w:multiLevelType w:val="hybridMultilevel"/>
    <w:tmpl w:val="F57ACF30"/>
    <w:lvl w:ilvl="0" w:tplc="C1B0FA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88403C"/>
    <w:multiLevelType w:val="hybridMultilevel"/>
    <w:tmpl w:val="F10848F2"/>
    <w:lvl w:ilvl="0" w:tplc="EEA4D1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4DA440B"/>
    <w:multiLevelType w:val="hybridMultilevel"/>
    <w:tmpl w:val="2C1CA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CC7201"/>
    <w:multiLevelType w:val="hybridMultilevel"/>
    <w:tmpl w:val="C91AA25E"/>
    <w:lvl w:ilvl="0" w:tplc="24C27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0320106">
    <w:abstractNumId w:val="1"/>
  </w:num>
  <w:num w:numId="2" w16cid:durableId="1431006871">
    <w:abstractNumId w:val="0"/>
  </w:num>
  <w:num w:numId="3" w16cid:durableId="828013981">
    <w:abstractNumId w:val="4"/>
  </w:num>
  <w:num w:numId="4" w16cid:durableId="75637200">
    <w:abstractNumId w:val="2"/>
  </w:num>
  <w:num w:numId="5" w16cid:durableId="1355500788">
    <w:abstractNumId w:val="3"/>
  </w:num>
  <w:num w:numId="6" w16cid:durableId="194965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56"/>
    <w:rsid w:val="0002681C"/>
    <w:rsid w:val="000E2F97"/>
    <w:rsid w:val="001F0A3D"/>
    <w:rsid w:val="002210E8"/>
    <w:rsid w:val="0025536C"/>
    <w:rsid w:val="00262301"/>
    <w:rsid w:val="00264127"/>
    <w:rsid w:val="002B1B5C"/>
    <w:rsid w:val="002C0335"/>
    <w:rsid w:val="002C1AE4"/>
    <w:rsid w:val="00397090"/>
    <w:rsid w:val="003978D2"/>
    <w:rsid w:val="003F57CB"/>
    <w:rsid w:val="00475114"/>
    <w:rsid w:val="004A329A"/>
    <w:rsid w:val="004D4578"/>
    <w:rsid w:val="00522A50"/>
    <w:rsid w:val="0052732C"/>
    <w:rsid w:val="005638AE"/>
    <w:rsid w:val="00572184"/>
    <w:rsid w:val="00580ACA"/>
    <w:rsid w:val="00644076"/>
    <w:rsid w:val="00691AA6"/>
    <w:rsid w:val="00702A7F"/>
    <w:rsid w:val="007217CF"/>
    <w:rsid w:val="00775FFC"/>
    <w:rsid w:val="007F3126"/>
    <w:rsid w:val="0080354A"/>
    <w:rsid w:val="00807C6C"/>
    <w:rsid w:val="00866B08"/>
    <w:rsid w:val="008A4657"/>
    <w:rsid w:val="008A70E9"/>
    <w:rsid w:val="008D2B86"/>
    <w:rsid w:val="009921D0"/>
    <w:rsid w:val="00996806"/>
    <w:rsid w:val="00A303E1"/>
    <w:rsid w:val="00A417CA"/>
    <w:rsid w:val="00B164B7"/>
    <w:rsid w:val="00B22F8B"/>
    <w:rsid w:val="00B2597C"/>
    <w:rsid w:val="00B95E41"/>
    <w:rsid w:val="00BC69FD"/>
    <w:rsid w:val="00BF0397"/>
    <w:rsid w:val="00BF4AB1"/>
    <w:rsid w:val="00C0717F"/>
    <w:rsid w:val="00C1490A"/>
    <w:rsid w:val="00C63502"/>
    <w:rsid w:val="00C8090E"/>
    <w:rsid w:val="00CA1622"/>
    <w:rsid w:val="00CB3B28"/>
    <w:rsid w:val="00CE455B"/>
    <w:rsid w:val="00D16B3A"/>
    <w:rsid w:val="00D438DD"/>
    <w:rsid w:val="00D63860"/>
    <w:rsid w:val="00D75467"/>
    <w:rsid w:val="00D909FA"/>
    <w:rsid w:val="00D90B86"/>
    <w:rsid w:val="00D92927"/>
    <w:rsid w:val="00DA0F93"/>
    <w:rsid w:val="00DB4556"/>
    <w:rsid w:val="00DD46B6"/>
    <w:rsid w:val="00E05756"/>
    <w:rsid w:val="00E37508"/>
    <w:rsid w:val="00E534BF"/>
    <w:rsid w:val="00E63D45"/>
    <w:rsid w:val="00EC6F68"/>
    <w:rsid w:val="00F122A4"/>
    <w:rsid w:val="00F61074"/>
    <w:rsid w:val="00FC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F8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22F8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character" w:customStyle="1" w:styleId="Heading1Char">
    <w:name w:val="Heading 1 Char"/>
    <w:basedOn w:val="DefaultParagraphFont"/>
    <w:link w:val="Heading1"/>
    <w:uiPriority w:val="9"/>
    <w:rsid w:val="00B22F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22F8B"/>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B22F8B"/>
    <w:pPr>
      <w:numPr>
        <w:numId w:val="1"/>
      </w:numPr>
      <w:spacing w:after="200" w:line="276" w:lineRule="auto"/>
      <w:contextualSpacing/>
    </w:pPr>
    <w:rPr>
      <w:rFonts w:eastAsiaTheme="minorEastAsia"/>
    </w:rPr>
  </w:style>
  <w:style w:type="paragraph" w:styleId="ListNumber">
    <w:name w:val="List Number"/>
    <w:basedOn w:val="Normal"/>
    <w:uiPriority w:val="99"/>
    <w:unhideWhenUsed/>
    <w:rsid w:val="00B22F8B"/>
    <w:pPr>
      <w:numPr>
        <w:numId w:val="2"/>
      </w:numPr>
      <w:spacing w:after="200" w:line="276" w:lineRule="auto"/>
      <w:contextualSpacing/>
    </w:pPr>
    <w:rPr>
      <w:rFonts w:eastAsiaTheme="minorEastAsia"/>
    </w:rPr>
  </w:style>
  <w:style w:type="paragraph" w:styleId="IntenseQuote">
    <w:name w:val="Intense Quote"/>
    <w:basedOn w:val="Normal"/>
    <w:next w:val="Normal"/>
    <w:link w:val="IntenseQuoteChar"/>
    <w:uiPriority w:val="30"/>
    <w:qFormat/>
    <w:rsid w:val="00B22F8B"/>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B22F8B"/>
    <w:rPr>
      <w:rFonts w:eastAsiaTheme="minorEastAsia"/>
      <w:b/>
      <w:bCs/>
      <w:i/>
      <w:iCs/>
      <w:color w:val="5B9BD5" w:themeColor="accent1"/>
    </w:rPr>
  </w:style>
  <w:style w:type="character" w:styleId="Hyperlink">
    <w:name w:val="Hyperlink"/>
    <w:basedOn w:val="DefaultParagraphFont"/>
    <w:uiPriority w:val="99"/>
    <w:unhideWhenUsed/>
    <w:rsid w:val="00CE455B"/>
    <w:rPr>
      <w:color w:val="0563C1" w:themeColor="hyperlink"/>
      <w:u w:val="single"/>
    </w:rPr>
  </w:style>
  <w:style w:type="character" w:styleId="FollowedHyperlink">
    <w:name w:val="FollowedHyperlink"/>
    <w:basedOn w:val="DefaultParagraphFont"/>
    <w:uiPriority w:val="99"/>
    <w:semiHidden/>
    <w:unhideWhenUsed/>
    <w:rsid w:val="00CE455B"/>
    <w:rPr>
      <w:color w:val="954F72" w:themeColor="followedHyperlink"/>
      <w:u w:val="single"/>
    </w:rPr>
  </w:style>
  <w:style w:type="paragraph" w:styleId="ListParagraph">
    <w:name w:val="List Paragraph"/>
    <w:basedOn w:val="Normal"/>
    <w:uiPriority w:val="34"/>
    <w:qFormat/>
    <w:rsid w:val="000E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C52E-4EEF-4408-9574-BF783CE8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1892</Words>
  <Characters>10506</Characters>
  <Application>Microsoft Office Word</Application>
  <DocSecurity>0</DocSecurity>
  <Lines>198</Lines>
  <Paragraphs>80</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Paul Spaht</cp:lastModifiedBy>
  <cp:revision>10</cp:revision>
  <dcterms:created xsi:type="dcterms:W3CDTF">2026-02-20T19:50:00Z</dcterms:created>
  <dcterms:modified xsi:type="dcterms:W3CDTF">2026-02-25T15:56:00Z</dcterms:modified>
</cp:coreProperties>
</file>